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rsidTr="00812A01">
        <w:trPr>
          <w:trHeight w:val="333"/>
          <w:jc w:val="center"/>
        </w:trPr>
        <w:tc>
          <w:tcPr>
            <w:tcW w:w="9729" w:type="dxa"/>
            <w:gridSpan w:val="2"/>
            <w:tcBorders>
              <w:top w:val="nil"/>
              <w:left w:val="nil"/>
              <w:bottom w:val="nil"/>
              <w:right w:val="nil"/>
            </w:tcBorders>
            <w:vAlign w:val="center"/>
          </w:tcPr>
          <w:p w:rsidR="00211E09" w:rsidRPr="00F5040F" w:rsidRDefault="00EE4C3A" w:rsidP="002411D0">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hint="eastAsia"/>
                <w:sz w:val="36"/>
                <w:szCs w:val="36"/>
              </w:rPr>
              <w:t>P</w:t>
            </w:r>
            <w:r w:rsidRPr="00EE4C3A">
              <w:rPr>
                <w:rFonts w:ascii="Times New Roman" w:eastAsia="標楷體" w:hAnsi="Times New Roman" w:cs="Times New Roman"/>
                <w:sz w:val="36"/>
                <w:szCs w:val="36"/>
              </w:rPr>
              <w:t>irfenidone</w:t>
            </w:r>
            <w:r w:rsidR="008C76A1">
              <w:rPr>
                <w:rFonts w:ascii="Times New Roman" w:eastAsia="標楷體" w:hAnsi="Times New Roman" w:cs="Times New Roman" w:hint="eastAsia"/>
                <w:sz w:val="36"/>
                <w:szCs w:val="36"/>
              </w:rPr>
              <w:t>成分</w:t>
            </w:r>
            <w:r w:rsidR="003C3491" w:rsidRPr="00F5040F">
              <w:rPr>
                <w:rFonts w:ascii="Times New Roman" w:eastAsia="標楷體" w:hAnsi="Times New Roman" w:cs="Times New Roman"/>
                <w:sz w:val="36"/>
                <w:szCs w:val="36"/>
              </w:rPr>
              <w:t>藥品</w:t>
            </w:r>
            <w:r w:rsidR="003C3491" w:rsidRPr="00F5040F">
              <w:rPr>
                <w:rFonts w:ascii="Times New Roman" w:eastAsia="標楷體" w:hAnsi="標楷體" w:cs="Times New Roman"/>
                <w:sz w:val="36"/>
                <w:szCs w:val="36"/>
              </w:rPr>
              <w:t>安全資訊風險溝通表</w:t>
            </w:r>
          </w:p>
        </w:tc>
      </w:tr>
      <w:tr w:rsidR="00211E09" w:rsidRPr="00136184" w:rsidTr="00812A01">
        <w:trPr>
          <w:trHeight w:val="333"/>
          <w:jc w:val="center"/>
        </w:trPr>
        <w:tc>
          <w:tcPr>
            <w:tcW w:w="9729" w:type="dxa"/>
            <w:gridSpan w:val="2"/>
            <w:tcBorders>
              <w:top w:val="nil"/>
              <w:left w:val="nil"/>
              <w:right w:val="nil"/>
            </w:tcBorders>
            <w:vAlign w:val="center"/>
          </w:tcPr>
          <w:p w:rsidR="00211E09" w:rsidRPr="00A27030" w:rsidRDefault="00211E09" w:rsidP="00467B82">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00B32C39" w:rsidRPr="00B32C39">
              <w:rPr>
                <w:rFonts w:ascii="Times New Roman" w:eastAsia="標楷體" w:hAnsi="Times New Roman" w:cs="Times New Roman" w:hint="eastAsia"/>
                <w:b w:val="0"/>
                <w:sz w:val="24"/>
                <w:szCs w:val="24"/>
              </w:rPr>
              <w:t>製表</w:t>
            </w:r>
            <w:r w:rsidRPr="00A27030">
              <w:rPr>
                <w:rFonts w:ascii="Times New Roman" w:eastAsia="標楷體" w:hAnsi="標楷體" w:cs="Times New Roman" w:hint="eastAsia"/>
                <w:b w:val="0"/>
                <w:sz w:val="24"/>
                <w:szCs w:val="24"/>
              </w:rPr>
              <w:t>日期：</w:t>
            </w:r>
            <w:r w:rsidR="006A5E34">
              <w:rPr>
                <w:rFonts w:ascii="Times New Roman" w:eastAsia="標楷體" w:hAnsi="標楷體" w:cs="Times New Roman" w:hint="eastAsia"/>
                <w:b w:val="0"/>
                <w:sz w:val="24"/>
                <w:szCs w:val="24"/>
              </w:rPr>
              <w:t>109/10</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rsidR="00366A78" w:rsidRPr="008C76A1" w:rsidRDefault="00EE4C3A" w:rsidP="00B22145">
            <w:pPr>
              <w:pStyle w:val="Default"/>
              <w:rPr>
                <w:rFonts w:ascii="Times New Roman" w:eastAsia="標楷體" w:cs="Times New Roman"/>
                <w:bCs/>
                <w:color w:val="000000" w:themeColor="text1"/>
                <w:kern w:val="36"/>
                <w:lang w:bidi="hi-IN"/>
              </w:rPr>
            </w:pPr>
            <w:r>
              <w:rPr>
                <w:rFonts w:ascii="Times New Roman" w:eastAsia="標楷體" w:cs="Times New Roman" w:hint="eastAsia"/>
                <w:bCs/>
                <w:color w:val="000000" w:themeColor="text1"/>
                <w:kern w:val="36"/>
                <w:lang w:bidi="hi-IN"/>
              </w:rPr>
              <w:t>P</w:t>
            </w:r>
            <w:r w:rsidRPr="00EE4C3A">
              <w:rPr>
                <w:rFonts w:ascii="Times New Roman" w:eastAsia="標楷體" w:cs="Times New Roman"/>
                <w:bCs/>
                <w:color w:val="000000" w:themeColor="text1"/>
                <w:kern w:val="36"/>
                <w:lang w:bidi="hi-IN"/>
              </w:rPr>
              <w:t>irfenidone</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rsidR="0017168C" w:rsidRPr="00481B25" w:rsidRDefault="0017168C" w:rsidP="00270A1F">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r w:rsidRPr="002F199C">
              <w:rPr>
                <w:rFonts w:ascii="Times New Roman" w:eastAsia="標楷體" w:hAnsi="標楷體" w:cs="Times New Roman"/>
                <w:b w:val="0"/>
                <w:bCs w:val="0"/>
                <w:color w:val="000000" w:themeColor="text1"/>
                <w:sz w:val="24"/>
                <w:szCs w:val="24"/>
              </w:rPr>
              <w:t>衛生</w:t>
            </w:r>
            <w:r w:rsidRPr="009C62C5">
              <w:rPr>
                <w:rFonts w:ascii="Times New Roman" w:eastAsia="標楷體" w:hAnsi="Times New Roman" w:cs="Times New Roman"/>
                <w:b w:val="0"/>
                <w:color w:val="000000" w:themeColor="text1"/>
                <w:sz w:val="24"/>
                <w:szCs w:val="24"/>
              </w:rPr>
              <w:t>福利部核准</w:t>
            </w:r>
            <w:r w:rsidRPr="00481B25">
              <w:rPr>
                <w:rFonts w:ascii="Times New Roman" w:eastAsia="標楷體" w:hAnsi="Times New Roman" w:cs="Times New Roman"/>
                <w:b w:val="0"/>
                <w:color w:val="000000" w:themeColor="text1"/>
                <w:sz w:val="24"/>
                <w:szCs w:val="24"/>
              </w:rPr>
              <w:t>含</w:t>
            </w:r>
            <w:r w:rsidR="00B22145">
              <w:rPr>
                <w:rFonts w:ascii="Times New Roman" w:eastAsia="標楷體" w:hAnsi="Times New Roman" w:cs="Times New Roman" w:hint="eastAsia"/>
                <w:b w:val="0"/>
                <w:color w:val="000000" w:themeColor="text1"/>
                <w:sz w:val="24"/>
                <w:szCs w:val="24"/>
              </w:rPr>
              <w:t>p</w:t>
            </w:r>
            <w:r w:rsidR="00B22145" w:rsidRPr="00B22145">
              <w:rPr>
                <w:rFonts w:ascii="Times New Roman" w:eastAsia="標楷體" w:hAnsi="Times New Roman" w:cs="Times New Roman"/>
                <w:b w:val="0"/>
                <w:color w:val="000000" w:themeColor="text1"/>
                <w:sz w:val="24"/>
                <w:szCs w:val="24"/>
              </w:rPr>
              <w:t>irfenidone</w:t>
            </w:r>
            <w:r w:rsidRPr="00B22145">
              <w:rPr>
                <w:rFonts w:ascii="Times New Roman" w:eastAsia="標楷體" w:hAnsi="Times New Roman" w:cs="Times New Roman" w:hint="eastAsia"/>
                <w:b w:val="0"/>
                <w:color w:val="000000" w:themeColor="text1"/>
                <w:sz w:val="24"/>
                <w:szCs w:val="24"/>
              </w:rPr>
              <w:t>成分</w:t>
            </w:r>
            <w:r w:rsidRPr="009C62C5">
              <w:rPr>
                <w:rFonts w:ascii="Times New Roman" w:eastAsia="標楷體" w:hAnsi="Times New Roman" w:cs="Times New Roman"/>
                <w:b w:val="0"/>
                <w:color w:val="000000" w:themeColor="text1"/>
                <w:sz w:val="24"/>
                <w:szCs w:val="24"/>
              </w:rPr>
              <w:t>藥品製劑許可證共</w:t>
            </w:r>
            <w:r w:rsidR="00B22145">
              <w:rPr>
                <w:rFonts w:ascii="Times New Roman" w:eastAsia="標楷體" w:hAnsi="Times New Roman" w:cs="Times New Roman" w:hint="eastAsia"/>
                <w:b w:val="0"/>
                <w:color w:val="000000" w:themeColor="text1"/>
                <w:sz w:val="24"/>
                <w:szCs w:val="24"/>
              </w:rPr>
              <w:t>1</w:t>
            </w:r>
            <w:r w:rsidRPr="009C62C5">
              <w:rPr>
                <w:rFonts w:ascii="Times New Roman" w:eastAsia="標楷體" w:hAnsi="Times New Roman" w:cs="Times New Roman"/>
                <w:b w:val="0"/>
                <w:color w:val="000000" w:themeColor="text1"/>
                <w:sz w:val="24"/>
                <w:szCs w:val="24"/>
              </w:rPr>
              <w:t>張</w:t>
            </w:r>
            <w:r w:rsidRPr="006945FA">
              <w:rPr>
                <w:rFonts w:ascii="Times New Roman" w:eastAsia="標楷體" w:hAnsi="標楷體" w:cs="Times New Roman"/>
                <w:b w:val="0"/>
                <w:bCs w:val="0"/>
                <w:color w:val="000000" w:themeColor="text1"/>
                <w:sz w:val="24"/>
                <w:szCs w:val="24"/>
              </w:rPr>
              <w:t>。</w:t>
            </w:r>
          </w:p>
          <w:p w:rsidR="00BF31DF" w:rsidRPr="0071206D" w:rsidRDefault="0017168C" w:rsidP="0017168C">
            <w:pPr>
              <w:pStyle w:val="1"/>
              <w:spacing w:before="0" w:beforeAutospacing="0" w:after="0" w:afterAutospacing="0" w:line="240" w:lineRule="atLeast"/>
              <w:jc w:val="both"/>
              <w:rPr>
                <w:rFonts w:ascii="Times New Roman" w:eastAsia="標楷體" w:hAnsi="標楷體" w:cs="Times New Roman"/>
                <w:b w:val="0"/>
                <w:bCs w:val="0"/>
                <w:color w:val="000000" w:themeColor="text1"/>
                <w:sz w:val="24"/>
                <w:szCs w:val="24"/>
              </w:rPr>
            </w:pP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8" w:history="1">
              <w:r w:rsidR="0057091D" w:rsidRPr="0057091D">
                <w:rPr>
                  <w:rStyle w:val="ab"/>
                  <w:rFonts w:ascii="Times New Roman" w:hAnsi="Times New Roman"/>
                  <w:b w:val="0"/>
                  <w:sz w:val="24"/>
                  <w:szCs w:val="24"/>
                </w:rPr>
                <w:t>https://www.fda.gov.tw/mlms/H0001.aspx</w:t>
              </w:r>
            </w:hyperlink>
          </w:p>
        </w:tc>
      </w:tr>
      <w:tr w:rsidR="00211E09" w:rsidRPr="00136184" w:rsidTr="00CB2324">
        <w:trPr>
          <w:trHeight w:val="333"/>
          <w:jc w:val="center"/>
        </w:trPr>
        <w:tc>
          <w:tcPr>
            <w:tcW w:w="2413" w:type="dxa"/>
            <w:vAlign w:val="center"/>
          </w:tcPr>
          <w:p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rsidR="00321B21" w:rsidRPr="00C9566E" w:rsidRDefault="00B31844" w:rsidP="00C9566E">
            <w:pPr>
              <w:tabs>
                <w:tab w:val="left" w:pos="1010"/>
              </w:tabs>
              <w:spacing w:before="100" w:beforeAutospacing="1" w:after="100" w:afterAutospacing="1"/>
              <w:jc w:val="both"/>
              <w:rPr>
                <w:rFonts w:ascii="Times New Roman" w:eastAsia="標楷體" w:hAnsi="Times New Roman"/>
                <w:color w:val="000000" w:themeColor="text1"/>
                <w:kern w:val="0"/>
                <w:szCs w:val="24"/>
              </w:rPr>
            </w:pPr>
            <w:r w:rsidRPr="00B31844">
              <w:rPr>
                <w:rFonts w:ascii="Times New Roman" w:eastAsia="標楷體" w:hAnsi="Times New Roman"/>
                <w:color w:val="000000" w:themeColor="text1"/>
                <w:szCs w:val="24"/>
                <w:shd w:val="clear" w:color="auto" w:fill="FFFFFF"/>
              </w:rPr>
              <w:t>特發性肺纖維化。</w:t>
            </w:r>
          </w:p>
        </w:tc>
      </w:tr>
      <w:tr w:rsidR="00211E09" w:rsidRPr="00C9379B" w:rsidTr="00CB2324">
        <w:trPr>
          <w:jc w:val="center"/>
        </w:trPr>
        <w:tc>
          <w:tcPr>
            <w:tcW w:w="2413" w:type="dxa"/>
            <w:vAlign w:val="center"/>
          </w:tcPr>
          <w:p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rsidR="00F84B6C" w:rsidRPr="00C9379B" w:rsidRDefault="00C9379B" w:rsidP="00C9379B">
            <w:pPr>
              <w:widowControl/>
              <w:shd w:val="clear" w:color="auto" w:fill="FFFFFF"/>
              <w:jc w:val="both"/>
              <w:rPr>
                <w:rFonts w:ascii="Times New Roman" w:eastAsia="標楷體" w:hAnsi="Times New Roman"/>
                <w:color w:val="000000"/>
                <w:kern w:val="0"/>
                <w:szCs w:val="24"/>
              </w:rPr>
            </w:pPr>
            <w:r w:rsidRPr="00C9379B">
              <w:rPr>
                <w:rFonts w:ascii="Times New Roman" w:eastAsia="標楷體" w:hAnsi="Times New Roman"/>
                <w:bCs/>
                <w:color w:val="000000" w:themeColor="text1"/>
                <w:kern w:val="36"/>
                <w:lang w:bidi="hi-IN"/>
              </w:rPr>
              <w:t>Pirfenidone</w:t>
            </w:r>
            <w:r w:rsidRPr="00C9379B">
              <w:rPr>
                <w:rFonts w:ascii="Times New Roman" w:eastAsia="標楷體" w:hAnsi="Times New Roman"/>
                <w:color w:val="000000"/>
                <w:kern w:val="0"/>
                <w:szCs w:val="24"/>
              </w:rPr>
              <w:t>可抑制產生發炎物質</w:t>
            </w:r>
            <w:r w:rsidRPr="00C9379B">
              <w:rPr>
                <w:rFonts w:ascii="Times New Roman" w:eastAsia="標楷體" w:hAnsi="Times New Roman"/>
                <w:color w:val="000000"/>
                <w:kern w:val="0"/>
                <w:szCs w:val="24"/>
              </w:rPr>
              <w:t>cytokine (TNF-α, IL-1, IL-6</w:t>
            </w:r>
            <w:r w:rsidRPr="00C9379B">
              <w:rPr>
                <w:rFonts w:ascii="Times New Roman" w:eastAsia="標楷體" w:hAnsi="Times New Roman"/>
                <w:color w:val="000000"/>
                <w:kern w:val="0"/>
                <w:szCs w:val="24"/>
              </w:rPr>
              <w:t>等</w:t>
            </w:r>
            <w:r w:rsidRPr="00C9379B">
              <w:rPr>
                <w:rFonts w:ascii="Times New Roman" w:eastAsia="標楷體" w:hAnsi="Times New Roman"/>
                <w:color w:val="000000"/>
                <w:kern w:val="0"/>
                <w:szCs w:val="24"/>
              </w:rPr>
              <w:t>)</w:t>
            </w:r>
            <w:r w:rsidRPr="00C9379B">
              <w:rPr>
                <w:rFonts w:ascii="Times New Roman" w:eastAsia="標楷體" w:hAnsi="Times New Roman"/>
                <w:color w:val="000000"/>
                <w:kern w:val="0"/>
                <w:szCs w:val="24"/>
              </w:rPr>
              <w:t>、促進抗發炎性</w:t>
            </w:r>
            <w:r w:rsidRPr="00C9379B">
              <w:rPr>
                <w:rFonts w:ascii="Times New Roman" w:eastAsia="標楷體" w:hAnsi="Times New Roman"/>
                <w:color w:val="000000"/>
                <w:kern w:val="0"/>
                <w:szCs w:val="24"/>
              </w:rPr>
              <w:t>cytokine (IL-10)</w:t>
            </w:r>
            <w:r>
              <w:rPr>
                <w:rFonts w:ascii="Times New Roman" w:eastAsia="標楷體" w:hAnsi="Times New Roman" w:hint="eastAsia"/>
                <w:color w:val="000000"/>
                <w:kern w:val="0"/>
                <w:szCs w:val="24"/>
              </w:rPr>
              <w:t xml:space="preserve"> </w:t>
            </w:r>
            <w:r w:rsidRPr="00C9379B">
              <w:rPr>
                <w:rFonts w:ascii="Times New Roman" w:eastAsia="標楷體" w:hAnsi="Times New Roman"/>
                <w:color w:val="000000"/>
                <w:kern w:val="0"/>
                <w:szCs w:val="24"/>
              </w:rPr>
              <w:t>產生，並抑制</w:t>
            </w:r>
            <w:r w:rsidRPr="00C9379B">
              <w:rPr>
                <w:rFonts w:ascii="Times New Roman" w:eastAsia="標楷體" w:hAnsi="Times New Roman"/>
                <w:color w:val="000000"/>
                <w:kern w:val="0"/>
                <w:szCs w:val="24"/>
              </w:rPr>
              <w:t>IFN-γ</w:t>
            </w:r>
            <w:r w:rsidRPr="00C9379B">
              <w:rPr>
                <w:rFonts w:ascii="Times New Roman" w:eastAsia="標楷體" w:hAnsi="Times New Roman"/>
                <w:color w:val="000000"/>
                <w:kern w:val="0"/>
                <w:szCs w:val="24"/>
              </w:rPr>
              <w:t>減低的程度進而改善偏向</w:t>
            </w:r>
            <w:r w:rsidRPr="00C9379B">
              <w:rPr>
                <w:rFonts w:ascii="Times New Roman" w:eastAsia="標楷體" w:hAnsi="Times New Roman"/>
                <w:color w:val="000000"/>
                <w:kern w:val="0"/>
                <w:szCs w:val="24"/>
              </w:rPr>
              <w:t>Th2</w:t>
            </w:r>
            <w:r w:rsidRPr="00C9379B">
              <w:rPr>
                <w:rFonts w:ascii="Times New Roman" w:eastAsia="標楷體" w:hAnsi="Times New Roman"/>
                <w:color w:val="000000"/>
                <w:kern w:val="0"/>
                <w:szCs w:val="24"/>
              </w:rPr>
              <w:t>型</w:t>
            </w:r>
            <w:r>
              <w:rPr>
                <w:rFonts w:ascii="Times New Roman" w:eastAsia="標楷體" w:hAnsi="Times New Roman" w:hint="eastAsia"/>
                <w:color w:val="000000"/>
                <w:kern w:val="0"/>
                <w:szCs w:val="24"/>
              </w:rPr>
              <w:t>（</w:t>
            </w:r>
            <w:r w:rsidRPr="00C9379B">
              <w:rPr>
                <w:rFonts w:ascii="Times New Roman" w:eastAsia="標楷體" w:hAnsi="Times New Roman"/>
                <w:color w:val="000000"/>
                <w:kern w:val="0"/>
                <w:szCs w:val="24"/>
              </w:rPr>
              <w:t>Th1</w:t>
            </w:r>
            <w:r w:rsidRPr="00C9379B">
              <w:rPr>
                <w:rFonts w:ascii="Times New Roman" w:eastAsia="標楷體" w:hAnsi="Times New Roman"/>
                <w:color w:val="000000"/>
                <w:kern w:val="0"/>
                <w:szCs w:val="24"/>
              </w:rPr>
              <w:t>、</w:t>
            </w:r>
            <w:r>
              <w:rPr>
                <w:rFonts w:ascii="Times New Roman" w:eastAsia="標楷體" w:hAnsi="Times New Roman"/>
                <w:color w:val="000000"/>
                <w:kern w:val="0"/>
                <w:szCs w:val="24"/>
              </w:rPr>
              <w:t>Th</w:t>
            </w:r>
            <w:r>
              <w:rPr>
                <w:rFonts w:ascii="Times New Roman" w:eastAsia="標楷體" w:hAnsi="Times New Roman" w:hint="eastAsia"/>
                <w:color w:val="000000"/>
                <w:kern w:val="0"/>
                <w:szCs w:val="24"/>
              </w:rPr>
              <w:t>2</w:t>
            </w:r>
            <w:r w:rsidRPr="00C9379B">
              <w:rPr>
                <w:rFonts w:ascii="Times New Roman" w:eastAsia="標楷體" w:hAnsi="Times New Roman"/>
                <w:color w:val="000000"/>
                <w:kern w:val="0"/>
                <w:szCs w:val="24"/>
              </w:rPr>
              <w:t>平衡調節</w:t>
            </w:r>
            <w:r>
              <w:rPr>
                <w:rFonts w:ascii="Times New Roman" w:eastAsia="標楷體" w:hAnsi="Times New Roman" w:hint="eastAsia"/>
                <w:color w:val="000000"/>
                <w:kern w:val="0"/>
                <w:szCs w:val="24"/>
              </w:rPr>
              <w:t>）</w:t>
            </w:r>
            <w:r w:rsidRPr="00C9379B">
              <w:rPr>
                <w:rFonts w:ascii="Times New Roman" w:eastAsia="標楷體" w:hAnsi="Times New Roman"/>
                <w:color w:val="000000"/>
                <w:kern w:val="0"/>
                <w:szCs w:val="24"/>
              </w:rPr>
              <w:t>，同時抑制形成纖維化相關之成長因子</w:t>
            </w:r>
            <w:r>
              <w:rPr>
                <w:rFonts w:ascii="Times New Roman" w:eastAsia="標楷體" w:hAnsi="Times New Roman" w:hint="eastAsia"/>
                <w:color w:val="000000"/>
                <w:kern w:val="0"/>
                <w:szCs w:val="24"/>
              </w:rPr>
              <w:t xml:space="preserve"> </w:t>
            </w:r>
            <w:r w:rsidRPr="00C9379B">
              <w:rPr>
                <w:rFonts w:ascii="Times New Roman" w:eastAsia="標楷體" w:hAnsi="Times New Roman"/>
                <w:color w:val="000000"/>
                <w:kern w:val="0"/>
                <w:szCs w:val="24"/>
              </w:rPr>
              <w:t>(TGF-β1, b-FGF, PDGF)</w:t>
            </w:r>
            <w:r>
              <w:rPr>
                <w:rFonts w:ascii="Times New Roman" w:eastAsia="標楷體" w:hAnsi="Times New Roman" w:hint="eastAsia"/>
                <w:color w:val="000000"/>
                <w:kern w:val="0"/>
                <w:szCs w:val="24"/>
              </w:rPr>
              <w:t xml:space="preserve"> </w:t>
            </w:r>
            <w:r w:rsidRPr="00C9379B">
              <w:rPr>
                <w:rFonts w:ascii="Times New Roman" w:eastAsia="標楷體" w:hAnsi="Times New Roman"/>
                <w:color w:val="000000"/>
                <w:kern w:val="0"/>
                <w:szCs w:val="24"/>
              </w:rPr>
              <w:t>的產生等，而得以達到調節各種</w:t>
            </w:r>
            <w:r w:rsidRPr="00C9379B">
              <w:rPr>
                <w:rFonts w:ascii="Times New Roman" w:eastAsia="標楷體" w:hAnsi="Times New Roman"/>
                <w:color w:val="000000"/>
                <w:kern w:val="0"/>
                <w:szCs w:val="24"/>
              </w:rPr>
              <w:t>cytokine</w:t>
            </w:r>
            <w:r w:rsidRPr="00C9379B">
              <w:rPr>
                <w:rFonts w:ascii="Times New Roman" w:eastAsia="標楷體" w:hAnsi="Times New Roman"/>
                <w:color w:val="000000"/>
                <w:kern w:val="0"/>
                <w:szCs w:val="24"/>
              </w:rPr>
              <w:t>及成長因子之作用。</w:t>
            </w:r>
            <w:r w:rsidRPr="00C9379B">
              <w:rPr>
                <w:rFonts w:ascii="Times New Roman" w:eastAsia="標楷體" w:hAnsi="Times New Roman"/>
                <w:bCs/>
                <w:color w:val="000000" w:themeColor="text1"/>
                <w:kern w:val="36"/>
                <w:lang w:bidi="hi-IN"/>
              </w:rPr>
              <w:t>Pirfenidone</w:t>
            </w:r>
            <w:r w:rsidRPr="00C9379B">
              <w:rPr>
                <w:rFonts w:ascii="Times New Roman" w:eastAsia="標楷體" w:hAnsi="Times New Roman"/>
                <w:color w:val="000000"/>
                <w:kern w:val="0"/>
                <w:szCs w:val="24"/>
              </w:rPr>
              <w:t>亦具有抗纖維母細胞生長及抑制膠原蛋白產生的作用。</w:t>
            </w:r>
            <w:r w:rsidRPr="00C9379B">
              <w:rPr>
                <w:rFonts w:ascii="Times New Roman" w:eastAsia="標楷體" w:hAnsi="Times New Roman"/>
                <w:bCs/>
                <w:color w:val="000000" w:themeColor="text1"/>
                <w:kern w:val="36"/>
                <w:lang w:bidi="hi-IN"/>
              </w:rPr>
              <w:t>Pirfenidone</w:t>
            </w:r>
            <w:r w:rsidRPr="00C9379B">
              <w:rPr>
                <w:rFonts w:ascii="Times New Roman" w:eastAsia="標楷體" w:hAnsi="Times New Roman"/>
                <w:color w:val="000000"/>
                <w:kern w:val="0"/>
                <w:szCs w:val="24"/>
              </w:rPr>
              <w:t>藉由上述多項複合機轉而達到抗纖維化作用。</w:t>
            </w:r>
          </w:p>
        </w:tc>
      </w:tr>
      <w:tr w:rsidR="00211E09" w:rsidRPr="00136184" w:rsidTr="00CB2324">
        <w:trPr>
          <w:trHeight w:val="896"/>
          <w:jc w:val="center"/>
        </w:trPr>
        <w:tc>
          <w:tcPr>
            <w:tcW w:w="2413" w:type="dxa"/>
            <w:vAlign w:val="center"/>
          </w:tcPr>
          <w:p w:rsidR="00211E09" w:rsidRPr="00B54D09" w:rsidRDefault="00211E09" w:rsidP="009424B6">
            <w:pPr>
              <w:jc w:val="center"/>
              <w:rPr>
                <w:rFonts w:ascii="Times New Roman" w:eastAsia="標楷體" w:hAnsi="Times New Roman"/>
                <w:color w:val="000000"/>
              </w:rPr>
            </w:pPr>
            <w:r w:rsidRPr="00B54D09">
              <w:rPr>
                <w:rFonts w:ascii="Times New Roman" w:eastAsia="標楷體" w:hAnsi="Times New Roman"/>
                <w:color w:val="000000"/>
              </w:rPr>
              <w:t>訊息緣由</w:t>
            </w:r>
          </w:p>
        </w:tc>
        <w:tc>
          <w:tcPr>
            <w:tcW w:w="7316" w:type="dxa"/>
          </w:tcPr>
          <w:p w:rsidR="00B54D09" w:rsidRPr="006426FD" w:rsidRDefault="0057680C" w:rsidP="00FB74A3">
            <w:pPr>
              <w:widowControl/>
              <w:shd w:val="clear" w:color="auto" w:fill="FFFFFF"/>
              <w:jc w:val="both"/>
              <w:rPr>
                <w:rFonts w:ascii="Times New Roman" w:eastAsia="標楷體" w:hAnsi="Times New Roman"/>
                <w:bCs/>
                <w:color w:val="000000" w:themeColor="text1"/>
                <w:kern w:val="36"/>
                <w:szCs w:val="24"/>
                <w:lang w:bidi="hi-IN"/>
              </w:rPr>
            </w:pPr>
            <w:r>
              <w:rPr>
                <w:rFonts w:ascii="Times New Roman" w:eastAsia="標楷體" w:hAnsi="Times New Roman"/>
                <w:color w:val="000000"/>
                <w:kern w:val="0"/>
                <w:szCs w:val="24"/>
              </w:rPr>
              <w:t>2020/</w:t>
            </w:r>
            <w:r w:rsidR="00AE267F">
              <w:rPr>
                <w:rFonts w:ascii="Times New Roman" w:eastAsia="標楷體" w:hAnsi="Times New Roman" w:hint="eastAsia"/>
                <w:color w:val="000000"/>
                <w:kern w:val="0"/>
                <w:szCs w:val="24"/>
              </w:rPr>
              <w:t>9</w:t>
            </w:r>
            <w:r>
              <w:rPr>
                <w:rFonts w:ascii="Times New Roman" w:eastAsia="標楷體" w:hAnsi="Times New Roman"/>
                <w:color w:val="000000"/>
                <w:kern w:val="0"/>
                <w:szCs w:val="24"/>
              </w:rPr>
              <w:t>/</w:t>
            </w:r>
            <w:r w:rsidR="00AE267F">
              <w:rPr>
                <w:rFonts w:ascii="Times New Roman" w:eastAsia="標楷體" w:hAnsi="Times New Roman" w:hint="eastAsia"/>
                <w:color w:val="000000"/>
                <w:kern w:val="0"/>
                <w:szCs w:val="24"/>
              </w:rPr>
              <w:t>14</w:t>
            </w:r>
            <w:r w:rsidR="00C67440">
              <w:rPr>
                <w:rFonts w:ascii="Times New Roman" w:eastAsia="標楷體" w:hAnsi="Times New Roman" w:hint="eastAsia"/>
                <w:color w:val="000000"/>
                <w:kern w:val="0"/>
                <w:szCs w:val="24"/>
              </w:rPr>
              <w:t>加拿大衛生部</w:t>
            </w:r>
            <w:r w:rsidR="00C9379B">
              <w:rPr>
                <w:rFonts w:ascii="Times New Roman" w:eastAsia="標楷體" w:hAnsi="Times New Roman" w:hint="eastAsia"/>
                <w:color w:val="000000"/>
                <w:kern w:val="0"/>
                <w:szCs w:val="24"/>
              </w:rPr>
              <w:t xml:space="preserve"> (</w:t>
            </w:r>
            <w:r w:rsidR="00C67440">
              <w:rPr>
                <w:rFonts w:ascii="Times New Roman" w:eastAsia="標楷體" w:hAnsi="Times New Roman" w:hint="eastAsia"/>
                <w:color w:val="000000"/>
                <w:kern w:val="0"/>
                <w:szCs w:val="24"/>
              </w:rPr>
              <w:t>Health Canada</w:t>
            </w:r>
            <w:r w:rsidR="00C9379B">
              <w:rPr>
                <w:rFonts w:ascii="Times New Roman" w:eastAsia="標楷體" w:hAnsi="Times New Roman" w:hint="eastAsia"/>
                <w:color w:val="000000"/>
                <w:kern w:val="0"/>
                <w:szCs w:val="24"/>
              </w:rPr>
              <w:t xml:space="preserve">) </w:t>
            </w:r>
            <w:r w:rsidR="00005C49" w:rsidRPr="00D947A8">
              <w:rPr>
                <w:rFonts w:ascii="Times New Roman" w:eastAsia="標楷體" w:hAnsi="Times New Roman"/>
                <w:color w:val="000000"/>
                <w:kern w:val="0"/>
                <w:szCs w:val="24"/>
              </w:rPr>
              <w:t>發布</w:t>
            </w:r>
            <w:r w:rsidR="000D09AB">
              <w:rPr>
                <w:rFonts w:ascii="Times New Roman" w:eastAsia="標楷體" w:hAnsi="Times New Roman" w:hint="eastAsia"/>
                <w:color w:val="000000"/>
                <w:kern w:val="0"/>
                <w:szCs w:val="24"/>
              </w:rPr>
              <w:t>含</w:t>
            </w:r>
            <w:r w:rsidR="000D09AB" w:rsidRPr="00D947A8">
              <w:rPr>
                <w:rFonts w:ascii="Times New Roman" w:eastAsia="標楷體" w:hAnsi="Times New Roman" w:hint="eastAsia"/>
                <w:color w:val="000000"/>
                <w:kern w:val="0"/>
                <w:szCs w:val="24"/>
              </w:rPr>
              <w:t>p</w:t>
            </w:r>
            <w:r w:rsidR="000D09AB" w:rsidRPr="00D947A8">
              <w:rPr>
                <w:rFonts w:ascii="Times New Roman" w:eastAsia="標楷體" w:hAnsi="Times New Roman"/>
                <w:color w:val="000000"/>
                <w:kern w:val="0"/>
                <w:szCs w:val="24"/>
              </w:rPr>
              <w:t>irfenidone</w:t>
            </w:r>
            <w:r w:rsidR="000D09AB" w:rsidRPr="00D947A8">
              <w:rPr>
                <w:rFonts w:ascii="Times New Roman" w:eastAsia="標楷體" w:hAnsi="Times New Roman" w:hint="eastAsia"/>
                <w:color w:val="000000"/>
                <w:kern w:val="0"/>
                <w:szCs w:val="24"/>
              </w:rPr>
              <w:t>成分藥品</w:t>
            </w:r>
            <w:r w:rsidR="00596B13">
              <w:rPr>
                <w:rFonts w:ascii="Times New Roman" w:eastAsia="標楷體" w:hAnsi="Times New Roman" w:hint="eastAsia"/>
                <w:color w:val="000000"/>
                <w:kern w:val="0"/>
                <w:szCs w:val="24"/>
              </w:rPr>
              <w:t>與</w:t>
            </w:r>
            <w:r w:rsidR="00C9379B">
              <w:rPr>
                <w:rFonts w:ascii="Times New Roman" w:eastAsia="標楷體" w:hAnsi="Times New Roman" w:hint="eastAsia"/>
                <w:color w:val="000000"/>
                <w:kern w:val="0"/>
                <w:szCs w:val="24"/>
              </w:rPr>
              <w:t>其藥物性</w:t>
            </w:r>
            <w:r w:rsidR="000D09AB" w:rsidRPr="00B22145">
              <w:rPr>
                <w:rFonts w:ascii="Times New Roman" w:eastAsia="標楷體" w:hAnsi="Times New Roman" w:hint="eastAsia"/>
                <w:color w:val="000000"/>
                <w:kern w:val="0"/>
                <w:szCs w:val="24"/>
              </w:rPr>
              <w:t>肝損傷</w:t>
            </w:r>
            <w:r w:rsidR="00C9379B">
              <w:rPr>
                <w:rFonts w:ascii="Times New Roman" w:eastAsia="標楷體" w:hAnsi="Times New Roman" w:hint="eastAsia"/>
                <w:color w:val="000000"/>
                <w:kern w:val="0"/>
                <w:szCs w:val="24"/>
              </w:rPr>
              <w:t xml:space="preserve"> (</w:t>
            </w:r>
            <w:r w:rsidR="00521B4F">
              <w:rPr>
                <w:rFonts w:ascii="Times New Roman" w:eastAsia="標楷體" w:hAnsi="Times New Roman" w:hint="eastAsia"/>
                <w:bCs/>
                <w:kern w:val="36"/>
                <w:lang w:bidi="hi-IN"/>
              </w:rPr>
              <w:t>d</w:t>
            </w:r>
            <w:r w:rsidR="00521B4F" w:rsidRPr="00D947A8">
              <w:rPr>
                <w:rFonts w:ascii="Times New Roman" w:eastAsia="標楷體" w:hAnsi="Times New Roman"/>
                <w:bCs/>
                <w:kern w:val="0"/>
                <w:szCs w:val="24"/>
              </w:rPr>
              <w:t>rug-induced liver injury</w:t>
            </w:r>
            <w:r w:rsidR="00521B4F" w:rsidRPr="00D947A8">
              <w:rPr>
                <w:rFonts w:ascii="Times New Roman" w:eastAsia="標楷體" w:hAnsi="Times New Roman" w:hint="eastAsia"/>
                <w:kern w:val="0"/>
                <w:szCs w:val="24"/>
              </w:rPr>
              <w:t>，</w:t>
            </w:r>
            <w:r w:rsidR="00521B4F" w:rsidRPr="00B22145">
              <w:rPr>
                <w:rFonts w:ascii="Times New Roman" w:eastAsia="標楷體" w:hAnsi="Times New Roman"/>
                <w:kern w:val="0"/>
                <w:szCs w:val="24"/>
              </w:rPr>
              <w:t>DI</w:t>
            </w:r>
            <w:r w:rsidR="00521B4F" w:rsidRPr="00D947A8">
              <w:rPr>
                <w:rFonts w:ascii="Times New Roman" w:eastAsia="標楷體" w:hAnsi="Times New Roman"/>
                <w:kern w:val="0"/>
                <w:szCs w:val="24"/>
              </w:rPr>
              <w:t>LI</w:t>
            </w:r>
            <w:r w:rsidR="00C9379B">
              <w:rPr>
                <w:rFonts w:ascii="Times New Roman" w:eastAsia="標楷體" w:hAnsi="Times New Roman" w:hint="eastAsia"/>
                <w:kern w:val="0"/>
                <w:szCs w:val="24"/>
              </w:rPr>
              <w:t xml:space="preserve">) </w:t>
            </w:r>
            <w:r w:rsidR="000D09AB" w:rsidRPr="00D947A8">
              <w:rPr>
                <w:rFonts w:ascii="Times New Roman" w:eastAsia="標楷體" w:hAnsi="Times New Roman" w:hint="eastAsia"/>
                <w:color w:val="000000"/>
                <w:kern w:val="0"/>
                <w:szCs w:val="24"/>
              </w:rPr>
              <w:t>風險</w:t>
            </w:r>
            <w:r w:rsidR="00C9379B">
              <w:rPr>
                <w:rFonts w:ascii="Times New Roman" w:eastAsia="標楷體" w:hAnsi="Times New Roman" w:hint="eastAsia"/>
                <w:color w:val="000000"/>
                <w:kern w:val="0"/>
                <w:szCs w:val="24"/>
              </w:rPr>
              <w:t>之相關</w:t>
            </w:r>
            <w:r w:rsidR="00EF63CB">
              <w:rPr>
                <w:rFonts w:ascii="Times New Roman" w:eastAsia="標楷體" w:hAnsi="Times New Roman" w:hint="eastAsia"/>
                <w:color w:val="000000"/>
                <w:kern w:val="0"/>
                <w:szCs w:val="24"/>
              </w:rPr>
              <w:t>安全性資訊</w:t>
            </w:r>
            <w:r w:rsidR="000C2AF2">
              <w:rPr>
                <w:rFonts w:ascii="Times New Roman" w:eastAsia="標楷體" w:hAnsi="Times New Roman" w:hint="eastAsia"/>
                <w:color w:val="000000"/>
                <w:kern w:val="0"/>
                <w:szCs w:val="24"/>
              </w:rPr>
              <w:t>。</w:t>
            </w:r>
          </w:p>
          <w:p w:rsidR="00B54D09" w:rsidRPr="00B54D09" w:rsidRDefault="00DC4039" w:rsidP="00FC0D0E">
            <w:pPr>
              <w:widowControl/>
              <w:shd w:val="clear" w:color="auto" w:fill="FFFFFF"/>
              <w:rPr>
                <w:rFonts w:ascii="Times New Roman" w:hAnsi="Times New Roman"/>
                <w:color w:val="222222"/>
                <w:kern w:val="0"/>
                <w:szCs w:val="24"/>
              </w:rPr>
            </w:pPr>
            <w:r w:rsidRPr="00B54D09">
              <w:rPr>
                <w:rFonts w:ascii="Times New Roman" w:eastAsia="標楷體" w:hAnsi="Times New Roman"/>
                <w:color w:val="000000"/>
                <w:kern w:val="0"/>
                <w:szCs w:val="24"/>
              </w:rPr>
              <w:t>網址：</w:t>
            </w:r>
            <w:hyperlink r:id="rId9" w:history="1">
              <w:r w:rsidR="001D393F" w:rsidRPr="000D6A1F">
                <w:rPr>
                  <w:rStyle w:val="ab"/>
                  <w:rFonts w:ascii="Times New Roman" w:hAnsi="Times New Roman"/>
                </w:rPr>
                <w:t>https://healthycanadians.gc.ca/recall-alert-rappel-avis/hc-sc/2020/73905a-eng.php</w:t>
              </w:r>
            </w:hyperlink>
          </w:p>
        </w:tc>
      </w:tr>
      <w:tr w:rsidR="004E33E0" w:rsidRPr="00136184" w:rsidTr="00CB2324">
        <w:trPr>
          <w:trHeight w:val="896"/>
          <w:jc w:val="center"/>
        </w:trPr>
        <w:tc>
          <w:tcPr>
            <w:tcW w:w="2413" w:type="dxa"/>
            <w:vAlign w:val="center"/>
          </w:tcPr>
          <w:p w:rsidR="004E33E0" w:rsidRPr="00C859E3" w:rsidRDefault="004E33E0"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rsidR="00521B4F" w:rsidRPr="001E7ACF" w:rsidRDefault="001E7ACF" w:rsidP="008B63F2">
            <w:pPr>
              <w:pStyle w:val="a9"/>
              <w:widowControl/>
              <w:numPr>
                <w:ilvl w:val="0"/>
                <w:numId w:val="1"/>
              </w:numPr>
              <w:shd w:val="clear" w:color="auto" w:fill="FFFFFF"/>
              <w:ind w:leftChars="0"/>
              <w:jc w:val="both"/>
              <w:rPr>
                <w:rFonts w:ascii="Times New Roman" w:eastAsia="標楷體" w:hAnsi="Times New Roman"/>
                <w:color w:val="222222"/>
                <w:kern w:val="0"/>
                <w:szCs w:val="24"/>
              </w:rPr>
            </w:pPr>
            <w:r>
              <w:rPr>
                <w:rFonts w:ascii="標楷體" w:eastAsia="標楷體" w:hAnsi="標楷體" w:hint="eastAsia"/>
                <w:color w:val="222222"/>
                <w:kern w:val="0"/>
                <w:szCs w:val="24"/>
              </w:rPr>
              <w:t>使</w:t>
            </w:r>
            <w:r w:rsidRPr="001E7ACF">
              <w:rPr>
                <w:rFonts w:ascii="Times New Roman" w:eastAsia="標楷體" w:hAnsi="Times New Roman"/>
                <w:color w:val="222222"/>
                <w:kern w:val="0"/>
                <w:szCs w:val="24"/>
              </w:rPr>
              <w:t>用含</w:t>
            </w:r>
            <w:r w:rsidRPr="001E7ACF">
              <w:rPr>
                <w:rFonts w:ascii="Times New Roman" w:eastAsia="標楷體" w:hAnsi="Times New Roman"/>
                <w:color w:val="222222"/>
                <w:kern w:val="0"/>
                <w:szCs w:val="24"/>
              </w:rPr>
              <w:t>pirfenidone</w:t>
            </w:r>
            <w:r w:rsidRPr="001E7ACF">
              <w:rPr>
                <w:rFonts w:ascii="Times New Roman" w:eastAsia="標楷體" w:hAnsi="Times New Roman"/>
                <w:color w:val="222222"/>
                <w:kern w:val="0"/>
                <w:szCs w:val="24"/>
              </w:rPr>
              <w:t>成分藥品</w:t>
            </w:r>
            <w:r w:rsidR="001D393F">
              <w:rPr>
                <w:rFonts w:ascii="Times New Roman" w:eastAsia="標楷體" w:hAnsi="Times New Roman" w:hint="eastAsia"/>
                <w:color w:val="222222"/>
                <w:kern w:val="0"/>
                <w:szCs w:val="24"/>
              </w:rPr>
              <w:t>的病</w:t>
            </w:r>
            <w:r w:rsidR="00043D60">
              <w:rPr>
                <w:rFonts w:ascii="Times New Roman" w:eastAsia="標楷體" w:hAnsi="Times New Roman" w:hint="eastAsia"/>
                <w:color w:val="222222"/>
                <w:kern w:val="0"/>
                <w:szCs w:val="24"/>
              </w:rPr>
              <w:t>人發生之</w:t>
            </w:r>
            <w:r w:rsidR="001D393F">
              <w:rPr>
                <w:rFonts w:ascii="Times New Roman" w:eastAsia="標楷體" w:hAnsi="Times New Roman" w:hint="eastAsia"/>
                <w:color w:val="222222"/>
                <w:kern w:val="0"/>
                <w:szCs w:val="24"/>
              </w:rPr>
              <w:t>DILI</w:t>
            </w:r>
            <w:r w:rsidR="001D393F">
              <w:rPr>
                <w:rFonts w:ascii="Times New Roman" w:eastAsia="標楷體" w:hAnsi="Times New Roman" w:hint="eastAsia"/>
                <w:color w:val="222222"/>
                <w:kern w:val="0"/>
                <w:szCs w:val="24"/>
              </w:rPr>
              <w:t>不良反應</w:t>
            </w:r>
            <w:r w:rsidR="00043D60">
              <w:rPr>
                <w:rFonts w:ascii="Times New Roman" w:eastAsia="標楷體" w:hAnsi="Times New Roman" w:hint="eastAsia"/>
                <w:color w:val="222222"/>
                <w:kern w:val="0"/>
                <w:szCs w:val="24"/>
              </w:rPr>
              <w:t>常以</w:t>
            </w:r>
            <w:r w:rsidR="00521B4F">
              <w:rPr>
                <w:rFonts w:ascii="標楷體" w:eastAsia="標楷體" w:hAnsi="標楷體" w:hint="eastAsia"/>
                <w:color w:val="222222"/>
                <w:kern w:val="0"/>
                <w:szCs w:val="24"/>
              </w:rPr>
              <w:t>暫時性且</w:t>
            </w:r>
            <w:r w:rsidR="00521B4F" w:rsidRPr="002B3D3B">
              <w:rPr>
                <w:rFonts w:ascii="標楷體" w:eastAsia="標楷體" w:hAnsi="標楷體" w:hint="eastAsia"/>
                <w:color w:val="222222"/>
                <w:kern w:val="0"/>
                <w:szCs w:val="24"/>
              </w:rPr>
              <w:t>臨床</w:t>
            </w:r>
            <w:r w:rsidR="00521B4F">
              <w:rPr>
                <w:rFonts w:ascii="標楷體" w:eastAsia="標楷體" w:hAnsi="標楷體" w:hint="eastAsia"/>
                <w:color w:val="222222"/>
                <w:kern w:val="0"/>
                <w:szCs w:val="24"/>
              </w:rPr>
              <w:t>上無徵兆的肝臟轉胺酶上升</w:t>
            </w:r>
            <w:r w:rsidR="00521B4F" w:rsidRPr="002B3D3B">
              <w:rPr>
                <w:rFonts w:ascii="標楷體" w:eastAsia="標楷體" w:hAnsi="標楷體" w:hint="eastAsia"/>
                <w:color w:val="222222"/>
                <w:kern w:val="0"/>
                <w:szCs w:val="24"/>
              </w:rPr>
              <w:t>形式</w:t>
            </w:r>
            <w:r w:rsidR="00043D60">
              <w:rPr>
                <w:rFonts w:ascii="標楷體" w:eastAsia="標楷體" w:hAnsi="標楷體" w:hint="eastAsia"/>
                <w:color w:val="222222"/>
                <w:kern w:val="0"/>
                <w:szCs w:val="24"/>
              </w:rPr>
              <w:t>被通報，但也有罕</w:t>
            </w:r>
            <w:r w:rsidRPr="002B3D3B">
              <w:rPr>
                <w:rFonts w:ascii="標楷體" w:eastAsia="標楷體" w:hAnsi="標楷體" w:hint="eastAsia"/>
                <w:color w:val="222222"/>
                <w:kern w:val="0"/>
                <w:szCs w:val="24"/>
              </w:rPr>
              <w:t>見</w:t>
            </w:r>
            <w:r w:rsidR="00596B13">
              <w:rPr>
                <w:rFonts w:ascii="標楷體" w:eastAsia="標楷體" w:hAnsi="標楷體" w:hint="eastAsia"/>
                <w:color w:val="222222"/>
                <w:kern w:val="0"/>
                <w:szCs w:val="24"/>
              </w:rPr>
              <w:t>的</w:t>
            </w:r>
            <w:r w:rsidR="006744EA">
              <w:rPr>
                <w:rFonts w:ascii="標楷體" w:eastAsia="標楷體" w:hAnsi="標楷體" w:hint="eastAsia"/>
                <w:color w:val="222222"/>
                <w:kern w:val="0"/>
                <w:szCs w:val="24"/>
              </w:rPr>
              <w:t>案</w:t>
            </w:r>
            <w:r w:rsidR="00596B13">
              <w:rPr>
                <w:rFonts w:ascii="標楷體" w:eastAsia="標楷體" w:hAnsi="標楷體" w:hint="eastAsia"/>
                <w:color w:val="222222"/>
                <w:kern w:val="0"/>
                <w:szCs w:val="24"/>
              </w:rPr>
              <w:t>例</w:t>
            </w:r>
            <w:r w:rsidR="00EE4286">
              <w:rPr>
                <w:rFonts w:ascii="標楷體" w:eastAsia="標楷體" w:hAnsi="標楷體" w:hint="eastAsia"/>
                <w:color w:val="222222"/>
                <w:kern w:val="0"/>
                <w:szCs w:val="24"/>
              </w:rPr>
              <w:t>可能涉及</w:t>
            </w:r>
            <w:r w:rsidRPr="001E7ACF">
              <w:rPr>
                <w:rFonts w:ascii="標楷體" w:eastAsia="標楷體" w:hAnsi="標楷體" w:hint="eastAsia"/>
                <w:color w:val="222222"/>
                <w:kern w:val="0"/>
                <w:szCs w:val="24"/>
              </w:rPr>
              <w:t>嚴重的臨床後果，</w:t>
            </w:r>
            <w:r w:rsidR="00EE4286">
              <w:rPr>
                <w:rFonts w:ascii="標楷體" w:eastAsia="標楷體" w:hAnsi="標楷體" w:hint="eastAsia"/>
                <w:color w:val="222222"/>
                <w:kern w:val="0"/>
                <w:szCs w:val="24"/>
              </w:rPr>
              <w:t>其中</w:t>
            </w:r>
            <w:r w:rsidRPr="001E7ACF">
              <w:rPr>
                <w:rFonts w:ascii="標楷體" w:eastAsia="標楷體" w:hAnsi="標楷體" w:hint="eastAsia"/>
                <w:color w:val="222222"/>
                <w:kern w:val="0"/>
                <w:szCs w:val="24"/>
              </w:rPr>
              <w:t>包括死亡</w:t>
            </w:r>
            <w:r w:rsidR="00596B13">
              <w:rPr>
                <w:rFonts w:ascii="標楷體" w:eastAsia="標楷體" w:hAnsi="標楷體" w:hint="eastAsia"/>
                <w:color w:val="222222"/>
                <w:kern w:val="0"/>
                <w:szCs w:val="24"/>
              </w:rPr>
              <w:t>的個案</w:t>
            </w:r>
            <w:r w:rsidRPr="001E7ACF">
              <w:rPr>
                <w:rFonts w:ascii="標楷體" w:eastAsia="標楷體" w:hAnsi="標楷體" w:hint="eastAsia"/>
                <w:color w:val="222222"/>
                <w:kern w:val="0"/>
                <w:szCs w:val="24"/>
              </w:rPr>
              <w:t>。</w:t>
            </w:r>
          </w:p>
          <w:p w:rsidR="008F6F03" w:rsidRPr="00461193" w:rsidRDefault="00596B13" w:rsidP="008B63F2">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color w:val="222222"/>
                <w:kern w:val="0"/>
                <w:szCs w:val="24"/>
              </w:rPr>
              <w:t>近期</w:t>
            </w:r>
            <w:r w:rsidR="008B2B27">
              <w:rPr>
                <w:rFonts w:ascii="Times New Roman" w:eastAsia="標楷體" w:hAnsi="Times New Roman" w:hint="eastAsia"/>
                <w:color w:val="222222"/>
                <w:kern w:val="0"/>
                <w:szCs w:val="24"/>
              </w:rPr>
              <w:t>接獲</w:t>
            </w:r>
            <w:r w:rsidR="00B3092C">
              <w:rPr>
                <w:rFonts w:ascii="Times New Roman" w:eastAsia="標楷體" w:hAnsi="Times New Roman" w:hint="eastAsia"/>
                <w:color w:val="222222"/>
                <w:kern w:val="0"/>
                <w:szCs w:val="24"/>
              </w:rPr>
              <w:t>用於</w:t>
            </w:r>
            <w:r w:rsidR="00B3092C">
              <w:rPr>
                <w:rFonts w:ascii="Times New Roman" w:eastAsia="標楷體" w:hAnsi="Times New Roman" w:hint="eastAsia"/>
                <w:color w:val="222222"/>
                <w:kern w:val="0"/>
                <w:szCs w:val="24"/>
              </w:rPr>
              <w:t>治療</w:t>
            </w:r>
            <w:r w:rsidR="00B3092C" w:rsidRPr="00B31844">
              <w:rPr>
                <w:rFonts w:ascii="Times New Roman" w:eastAsia="標楷體" w:hAnsi="Times New Roman"/>
                <w:color w:val="000000" w:themeColor="text1"/>
                <w:szCs w:val="24"/>
                <w:shd w:val="clear" w:color="auto" w:fill="FFFFFF"/>
              </w:rPr>
              <w:t>特發性肺纖維化</w:t>
            </w:r>
            <w:r w:rsidR="00B3092C" w:rsidRPr="001E7ACF">
              <w:rPr>
                <w:rFonts w:ascii="Times New Roman" w:eastAsia="標楷體" w:hAnsi="Times New Roman"/>
                <w:color w:val="222222"/>
                <w:kern w:val="0"/>
                <w:szCs w:val="24"/>
              </w:rPr>
              <w:t>病人</w:t>
            </w:r>
            <w:r w:rsidR="00B3092C">
              <w:rPr>
                <w:rFonts w:ascii="Times New Roman" w:eastAsia="標楷體" w:hAnsi="Times New Roman" w:hint="eastAsia"/>
                <w:color w:val="222222"/>
                <w:kern w:val="0"/>
                <w:szCs w:val="24"/>
              </w:rPr>
              <w:t>之含</w:t>
            </w:r>
            <w:r w:rsidR="007D11B1" w:rsidRPr="001E7ACF">
              <w:rPr>
                <w:rFonts w:ascii="Times New Roman" w:eastAsia="標楷體" w:hAnsi="Times New Roman"/>
                <w:color w:val="222222"/>
                <w:kern w:val="0"/>
                <w:szCs w:val="24"/>
              </w:rPr>
              <w:t>pirfenidone</w:t>
            </w:r>
            <w:r w:rsidR="00B3092C">
              <w:rPr>
                <w:rFonts w:ascii="Times New Roman" w:eastAsia="標楷體" w:hAnsi="Times New Roman" w:hint="eastAsia"/>
                <w:color w:val="222222"/>
                <w:kern w:val="0"/>
                <w:szCs w:val="24"/>
              </w:rPr>
              <w:t>成分藥品</w:t>
            </w:r>
            <w:r w:rsidR="008B2B27">
              <w:rPr>
                <w:rFonts w:ascii="Times New Roman" w:eastAsia="標楷體" w:hAnsi="Times New Roman" w:hint="eastAsia"/>
                <w:color w:val="222222"/>
                <w:kern w:val="0"/>
                <w:szCs w:val="24"/>
              </w:rPr>
              <w:t>發生嚴重肝臟不良事件</w:t>
            </w:r>
            <w:r w:rsidR="007D11B1" w:rsidRPr="00B65426">
              <w:rPr>
                <w:rFonts w:ascii="Times New Roman" w:eastAsia="標楷體" w:hAnsi="Times New Roman" w:hint="eastAsia"/>
                <w:bCs/>
                <w:kern w:val="36"/>
                <w:lang w:bidi="hi-IN"/>
              </w:rPr>
              <w:t>（</w:t>
            </w:r>
            <w:r w:rsidR="007D11B1">
              <w:rPr>
                <w:rFonts w:ascii="標楷體" w:eastAsia="標楷體" w:hAnsi="標楷體" w:hint="eastAsia"/>
                <w:color w:val="222222"/>
                <w:kern w:val="0"/>
                <w:szCs w:val="24"/>
              </w:rPr>
              <w:t>含</w:t>
            </w:r>
            <w:r w:rsidR="007D11B1" w:rsidRPr="001E7ACF">
              <w:rPr>
                <w:rFonts w:ascii="標楷體" w:eastAsia="標楷體" w:hAnsi="標楷體" w:hint="eastAsia"/>
                <w:color w:val="222222"/>
                <w:kern w:val="0"/>
                <w:szCs w:val="24"/>
              </w:rPr>
              <w:t>死亡</w:t>
            </w:r>
            <w:r w:rsidR="007D11B1">
              <w:rPr>
                <w:rFonts w:ascii="標楷體" w:eastAsia="標楷體" w:hAnsi="標楷體" w:hint="eastAsia"/>
                <w:color w:val="222222"/>
                <w:kern w:val="0"/>
                <w:szCs w:val="24"/>
              </w:rPr>
              <w:t>個案</w:t>
            </w:r>
            <w:r w:rsidR="007D11B1" w:rsidRPr="00D947A8">
              <w:rPr>
                <w:rFonts w:ascii="Times New Roman" w:eastAsia="標楷體" w:hAnsi="Times New Roman" w:hint="eastAsia"/>
                <w:color w:val="000000"/>
                <w:kern w:val="0"/>
                <w:szCs w:val="24"/>
              </w:rPr>
              <w:t>）</w:t>
            </w:r>
            <w:r w:rsidR="008B2B27">
              <w:rPr>
                <w:rFonts w:ascii="Times New Roman" w:eastAsia="標楷體" w:hAnsi="Times New Roman" w:hint="eastAsia"/>
                <w:color w:val="000000"/>
                <w:kern w:val="0"/>
                <w:szCs w:val="24"/>
              </w:rPr>
              <w:t>的</w:t>
            </w:r>
            <w:r w:rsidR="00B3092C">
              <w:rPr>
                <w:rFonts w:ascii="Times New Roman" w:eastAsia="標楷體" w:hAnsi="Times New Roman" w:hint="eastAsia"/>
                <w:color w:val="000000"/>
                <w:kern w:val="0"/>
                <w:szCs w:val="24"/>
              </w:rPr>
              <w:t>通報</w:t>
            </w:r>
            <w:r w:rsidR="008B2B27">
              <w:rPr>
                <w:rFonts w:ascii="Times New Roman" w:eastAsia="標楷體" w:hAnsi="Times New Roman" w:hint="eastAsia"/>
                <w:color w:val="000000"/>
                <w:kern w:val="0"/>
                <w:szCs w:val="24"/>
              </w:rPr>
              <w:t>案例</w:t>
            </w:r>
            <w:r w:rsidR="007A77C6" w:rsidRPr="002B3D3B">
              <w:rPr>
                <w:rFonts w:ascii="Times New Roman" w:eastAsia="標楷體" w:hAnsi="Times New Roman" w:hint="eastAsia"/>
                <w:bCs/>
                <w:kern w:val="36"/>
                <w:lang w:bidi="hi-IN"/>
              </w:rPr>
              <w:t>。</w:t>
            </w:r>
            <w:r w:rsidR="008B2B27">
              <w:rPr>
                <w:rFonts w:ascii="Times New Roman" w:eastAsia="標楷體" w:hAnsi="Times New Roman" w:hint="eastAsia"/>
                <w:bCs/>
                <w:kern w:val="36"/>
                <w:lang w:bidi="hi-IN"/>
              </w:rPr>
              <w:t>多數被通報的肝臟不良事件</w:t>
            </w:r>
            <w:r w:rsidR="007D11B1">
              <w:rPr>
                <w:rFonts w:ascii="Times New Roman" w:eastAsia="標楷體" w:hAnsi="Times New Roman" w:hint="eastAsia"/>
                <w:bCs/>
                <w:kern w:val="36"/>
                <w:lang w:bidi="hi-IN"/>
              </w:rPr>
              <w:t>發生在開始治療的</w:t>
            </w:r>
            <w:r w:rsidR="007D11B1">
              <w:rPr>
                <w:rFonts w:ascii="Times New Roman" w:eastAsia="標楷體" w:hAnsi="Times New Roman" w:hint="eastAsia"/>
                <w:bCs/>
                <w:kern w:val="36"/>
                <w:lang w:bidi="hi-IN"/>
              </w:rPr>
              <w:t>6</w:t>
            </w:r>
            <w:r w:rsidR="008B2B27">
              <w:rPr>
                <w:rFonts w:ascii="Times New Roman" w:eastAsia="標楷體" w:hAnsi="Times New Roman" w:hint="eastAsia"/>
                <w:bCs/>
                <w:kern w:val="36"/>
                <w:lang w:bidi="hi-IN"/>
              </w:rPr>
              <w:t>個月內。</w:t>
            </w:r>
            <w:r w:rsidR="00B3092C">
              <w:rPr>
                <w:rFonts w:ascii="Times New Roman" w:eastAsia="標楷體" w:hAnsi="Times New Roman" w:hint="eastAsia"/>
                <w:bCs/>
                <w:kern w:val="36"/>
                <w:lang w:bidi="hi-IN"/>
              </w:rPr>
              <w:t>由於</w:t>
            </w:r>
            <w:r w:rsidR="007D11B1">
              <w:rPr>
                <w:rFonts w:ascii="Times New Roman" w:eastAsia="標楷體" w:hAnsi="Times New Roman" w:hint="eastAsia"/>
                <w:bCs/>
                <w:kern w:val="36"/>
                <w:lang w:bidi="hi-IN"/>
              </w:rPr>
              <w:t>這些案例並沒有發現其他可</w:t>
            </w:r>
            <w:r w:rsidR="00461193">
              <w:rPr>
                <w:rFonts w:ascii="Times New Roman" w:eastAsia="標楷體" w:hAnsi="Times New Roman" w:hint="eastAsia"/>
                <w:bCs/>
                <w:kern w:val="36"/>
                <w:lang w:bidi="hi-IN"/>
              </w:rPr>
              <w:t>能</w:t>
            </w:r>
            <w:r w:rsidR="007D11B1">
              <w:rPr>
                <w:rFonts w:ascii="Times New Roman" w:eastAsia="標楷體" w:hAnsi="Times New Roman" w:hint="eastAsia"/>
                <w:bCs/>
                <w:kern w:val="36"/>
                <w:lang w:bidi="hi-IN"/>
              </w:rPr>
              <w:t>的病因或干擾因子，因此</w:t>
            </w:r>
            <w:r w:rsidR="00461193">
              <w:rPr>
                <w:rFonts w:ascii="Times New Roman" w:eastAsia="標楷體" w:hAnsi="Times New Roman" w:hint="eastAsia"/>
                <w:bCs/>
                <w:kern w:val="36"/>
                <w:lang w:bidi="hi-IN"/>
              </w:rPr>
              <w:t>被視為與</w:t>
            </w:r>
            <w:r w:rsidR="00461193">
              <w:rPr>
                <w:rFonts w:ascii="Times New Roman" w:eastAsia="標楷體" w:hAnsi="Times New Roman" w:hint="eastAsia"/>
                <w:bCs/>
                <w:kern w:val="36"/>
                <w:lang w:bidi="hi-IN"/>
              </w:rPr>
              <w:t>DILI</w:t>
            </w:r>
            <w:r w:rsidR="00461193">
              <w:rPr>
                <w:rFonts w:ascii="Times New Roman" w:eastAsia="標楷體" w:hAnsi="Times New Roman" w:hint="eastAsia"/>
                <w:bCs/>
                <w:kern w:val="36"/>
                <w:lang w:bidi="hi-IN"/>
              </w:rPr>
              <w:t>相關</w:t>
            </w:r>
            <w:r w:rsidR="00B3092C">
              <w:rPr>
                <w:rFonts w:ascii="Times New Roman" w:eastAsia="標楷體" w:hAnsi="Times New Roman"/>
                <w:bCs/>
                <w:kern w:val="36"/>
                <w:lang w:bidi="hi-IN"/>
              </w:rPr>
              <w:t>的臨床個案</w:t>
            </w:r>
            <w:r w:rsidR="00B3092C">
              <w:rPr>
                <w:rFonts w:ascii="Times New Roman" w:eastAsia="標楷體" w:hAnsi="Times New Roman" w:hint="eastAsia"/>
                <w:bCs/>
                <w:kern w:val="36"/>
                <w:lang w:bidi="hi-IN"/>
              </w:rPr>
              <w:t>，惟</w:t>
            </w:r>
            <w:r w:rsidR="00461193" w:rsidRPr="00461193">
              <w:rPr>
                <w:rFonts w:ascii="Times New Roman" w:eastAsia="標楷體" w:hAnsi="Times New Roman"/>
                <w:bCs/>
                <w:kern w:val="36"/>
                <w:lang w:bidi="hi-IN"/>
              </w:rPr>
              <w:t>缺乏合理的藥效學機轉，</w:t>
            </w:r>
            <w:r w:rsidR="00D103F3">
              <w:rPr>
                <w:rFonts w:ascii="Times New Roman" w:eastAsia="標楷體" w:hAnsi="Times New Roman" w:hint="eastAsia"/>
                <w:bCs/>
                <w:kern w:val="36"/>
                <w:lang w:bidi="hi-IN"/>
              </w:rPr>
              <w:t>發生</w:t>
            </w:r>
            <w:r w:rsidR="00D103F3">
              <w:rPr>
                <w:rFonts w:ascii="Times New Roman" w:eastAsia="標楷體" w:hAnsi="Times New Roman" w:hint="eastAsia"/>
                <w:bCs/>
                <w:kern w:val="36"/>
                <w:lang w:bidi="hi-IN"/>
              </w:rPr>
              <w:t>DILI</w:t>
            </w:r>
            <w:r w:rsidR="00461193" w:rsidRPr="00461193">
              <w:rPr>
                <w:rFonts w:ascii="Times New Roman" w:eastAsia="標楷體" w:hAnsi="Times New Roman"/>
                <w:color w:val="222222"/>
                <w:kern w:val="0"/>
                <w:szCs w:val="24"/>
              </w:rPr>
              <w:t>可能</w:t>
            </w:r>
            <w:r w:rsidR="00D103F3">
              <w:rPr>
                <w:rFonts w:ascii="Times New Roman" w:eastAsia="標楷體" w:hAnsi="Times New Roman" w:hint="eastAsia"/>
                <w:color w:val="222222"/>
                <w:kern w:val="0"/>
                <w:szCs w:val="24"/>
              </w:rPr>
              <w:t>起因於對</w:t>
            </w:r>
            <w:r w:rsidR="00461193" w:rsidRPr="001E7ACF">
              <w:rPr>
                <w:rFonts w:ascii="Times New Roman" w:eastAsia="標楷體" w:hAnsi="Times New Roman"/>
                <w:color w:val="222222"/>
                <w:kern w:val="0"/>
                <w:szCs w:val="24"/>
              </w:rPr>
              <w:t>pirfenidone</w:t>
            </w:r>
            <w:r w:rsidR="008B2B27">
              <w:rPr>
                <w:rFonts w:ascii="Times New Roman" w:eastAsia="標楷體" w:hAnsi="Times New Roman" w:hint="eastAsia"/>
                <w:color w:val="222222"/>
                <w:kern w:val="0"/>
                <w:szCs w:val="24"/>
              </w:rPr>
              <w:t>產生</w:t>
            </w:r>
            <w:r w:rsidR="00461193">
              <w:rPr>
                <w:rFonts w:ascii="Times New Roman" w:eastAsia="標楷體" w:hAnsi="Times New Roman" w:hint="eastAsia"/>
                <w:color w:val="222222"/>
                <w:kern w:val="0"/>
                <w:szCs w:val="24"/>
              </w:rPr>
              <w:t>特異體質反應</w:t>
            </w:r>
            <w:r w:rsidR="00B3092C">
              <w:rPr>
                <w:rFonts w:ascii="Times New Roman" w:eastAsia="標楷體" w:hAnsi="Times New Roman" w:hint="eastAsia"/>
                <w:color w:val="222222"/>
                <w:kern w:val="0"/>
                <w:szCs w:val="24"/>
              </w:rPr>
              <w:t>(</w:t>
            </w:r>
            <w:r w:rsidR="00461193" w:rsidRPr="00461193">
              <w:rPr>
                <w:rFonts w:ascii="Times New Roman" w:hAnsi="Times New Roman"/>
                <w:iCs/>
              </w:rPr>
              <w:t>idiosyncratic reaction</w:t>
            </w:r>
            <w:r w:rsidR="00B3092C">
              <w:rPr>
                <w:rFonts w:ascii="Times New Roman" w:eastAsia="標楷體" w:hAnsi="Times New Roman" w:hint="eastAsia"/>
                <w:color w:val="000000"/>
                <w:kern w:val="0"/>
                <w:szCs w:val="24"/>
              </w:rPr>
              <w:t>)</w:t>
            </w:r>
            <w:r w:rsidR="00461193">
              <w:rPr>
                <w:rFonts w:ascii="Times New Roman" w:eastAsia="標楷體" w:hAnsi="Times New Roman" w:hint="eastAsia"/>
                <w:color w:val="000000"/>
                <w:kern w:val="0"/>
                <w:szCs w:val="24"/>
              </w:rPr>
              <w:t>。</w:t>
            </w:r>
          </w:p>
          <w:p w:rsidR="004E33E0" w:rsidRPr="00F134E1" w:rsidRDefault="002B3D3B" w:rsidP="00B3092C">
            <w:pPr>
              <w:pStyle w:val="a9"/>
              <w:widowControl/>
              <w:numPr>
                <w:ilvl w:val="0"/>
                <w:numId w:val="1"/>
              </w:numPr>
              <w:shd w:val="clear" w:color="auto" w:fill="FFFFFF"/>
              <w:ind w:leftChars="0"/>
              <w:jc w:val="both"/>
              <w:rPr>
                <w:rFonts w:ascii="Times New Roman" w:eastAsia="標楷體" w:hAnsi="Times New Roman"/>
                <w:szCs w:val="24"/>
              </w:rPr>
            </w:pPr>
            <w:r w:rsidRPr="00B22145">
              <w:rPr>
                <w:rFonts w:ascii="標楷體" w:eastAsia="標楷體" w:hAnsi="標楷體" w:hint="eastAsia"/>
                <w:color w:val="222222"/>
                <w:kern w:val="0"/>
                <w:szCs w:val="24"/>
              </w:rPr>
              <w:t>加拿大</w:t>
            </w:r>
            <w:r w:rsidR="009D7263" w:rsidRPr="00B22145">
              <w:rPr>
                <w:rFonts w:ascii="標楷體" w:eastAsia="標楷體" w:hAnsi="標楷體" w:hint="eastAsia"/>
                <w:color w:val="222222"/>
                <w:kern w:val="0"/>
                <w:szCs w:val="24"/>
              </w:rPr>
              <w:t>已完成</w:t>
            </w:r>
            <w:r w:rsidR="00D103F3">
              <w:rPr>
                <w:rFonts w:ascii="標楷體" w:eastAsia="標楷體" w:hAnsi="標楷體" w:hint="eastAsia"/>
                <w:color w:val="222222"/>
                <w:kern w:val="0"/>
                <w:szCs w:val="24"/>
              </w:rPr>
              <w:t>含</w:t>
            </w:r>
            <w:r w:rsidR="00D103F3">
              <w:rPr>
                <w:rFonts w:ascii="Times New Roman" w:hAnsi="Times New Roman"/>
                <w:color w:val="222222"/>
                <w:kern w:val="0"/>
                <w:szCs w:val="24"/>
              </w:rPr>
              <w:t>pirfenidone</w:t>
            </w:r>
            <w:r w:rsidR="00B3092C">
              <w:rPr>
                <w:rFonts w:ascii="標楷體" w:eastAsia="標楷體" w:hAnsi="標楷體" w:hint="eastAsia"/>
                <w:color w:val="222222"/>
                <w:kern w:val="0"/>
                <w:szCs w:val="24"/>
              </w:rPr>
              <w:t>成分藥品</w:t>
            </w:r>
            <w:r w:rsidR="00D103F3">
              <w:rPr>
                <w:rFonts w:ascii="標楷體" w:eastAsia="標楷體" w:hAnsi="標楷體" w:hint="eastAsia"/>
                <w:color w:val="222222"/>
                <w:kern w:val="0"/>
                <w:szCs w:val="24"/>
              </w:rPr>
              <w:t>產品</w:t>
            </w:r>
            <w:r w:rsidRPr="00B22145">
              <w:rPr>
                <w:rFonts w:ascii="標楷體" w:eastAsia="標楷體" w:hAnsi="標楷體" w:hint="eastAsia"/>
                <w:color w:val="222222"/>
                <w:kern w:val="0"/>
                <w:szCs w:val="24"/>
              </w:rPr>
              <w:t>仿單</w:t>
            </w:r>
            <w:r w:rsidR="008B2B27" w:rsidRPr="00B22145">
              <w:rPr>
                <w:rFonts w:ascii="標楷體" w:eastAsia="標楷體" w:hAnsi="標楷體" w:hint="eastAsia"/>
                <w:color w:val="000000"/>
                <w:kern w:val="0"/>
                <w:szCs w:val="24"/>
              </w:rPr>
              <w:t>安全</w:t>
            </w:r>
            <w:r w:rsidR="008B2B27">
              <w:rPr>
                <w:rFonts w:ascii="標楷體" w:eastAsia="標楷體" w:hAnsi="標楷體" w:hint="eastAsia"/>
                <w:color w:val="000000"/>
                <w:kern w:val="0"/>
                <w:szCs w:val="24"/>
              </w:rPr>
              <w:t>性</w:t>
            </w:r>
            <w:r w:rsidR="008B2B27" w:rsidRPr="00B22145">
              <w:rPr>
                <w:rFonts w:ascii="標楷體" w:eastAsia="標楷體" w:hAnsi="標楷體" w:hint="eastAsia"/>
                <w:color w:val="000000"/>
                <w:kern w:val="0"/>
                <w:szCs w:val="24"/>
              </w:rPr>
              <w:t>資訊</w:t>
            </w:r>
            <w:r w:rsidR="008B2B27">
              <w:rPr>
                <w:rFonts w:ascii="標楷體" w:eastAsia="標楷體" w:hAnsi="標楷體" w:hint="eastAsia"/>
                <w:color w:val="000000"/>
                <w:kern w:val="0"/>
                <w:szCs w:val="24"/>
              </w:rPr>
              <w:t>的</w:t>
            </w:r>
            <w:r w:rsidRPr="00B22145">
              <w:rPr>
                <w:rFonts w:ascii="標楷體" w:eastAsia="標楷體" w:hAnsi="標楷體" w:hint="eastAsia"/>
                <w:color w:val="222222"/>
                <w:kern w:val="0"/>
                <w:szCs w:val="24"/>
              </w:rPr>
              <w:t>更新以包含</w:t>
            </w:r>
            <w:r w:rsidRPr="00B22145">
              <w:rPr>
                <w:rFonts w:ascii="Times New Roman" w:hAnsi="Times New Roman"/>
                <w:color w:val="000000"/>
                <w:kern w:val="0"/>
                <w:szCs w:val="24"/>
              </w:rPr>
              <w:t>DILI</w:t>
            </w:r>
            <w:r w:rsidR="008B2B27">
              <w:rPr>
                <w:rFonts w:ascii="標楷體" w:eastAsia="標楷體" w:hAnsi="標楷體" w:hint="eastAsia"/>
                <w:color w:val="000000"/>
                <w:kern w:val="0"/>
                <w:szCs w:val="24"/>
              </w:rPr>
              <w:t>風險</w:t>
            </w:r>
            <w:r w:rsidRPr="00B22145">
              <w:rPr>
                <w:rFonts w:ascii="標楷體" w:eastAsia="標楷體" w:hAnsi="標楷體" w:hint="eastAsia"/>
                <w:color w:val="000000"/>
                <w:kern w:val="0"/>
                <w:szCs w:val="24"/>
              </w:rPr>
              <w:t>。</w:t>
            </w:r>
          </w:p>
        </w:tc>
      </w:tr>
      <w:tr w:rsidR="00C9379B" w:rsidRPr="00136184" w:rsidTr="00CB2324">
        <w:trPr>
          <w:trHeight w:val="896"/>
          <w:jc w:val="center"/>
        </w:trPr>
        <w:tc>
          <w:tcPr>
            <w:tcW w:w="2413" w:type="dxa"/>
            <w:vAlign w:val="center"/>
          </w:tcPr>
          <w:p w:rsidR="00C9379B" w:rsidRDefault="00C9379B" w:rsidP="009424B6">
            <w:pPr>
              <w:jc w:val="center"/>
              <w:rPr>
                <w:rFonts w:ascii="Times New Roman" w:eastAsia="標楷體" w:hAnsi="標楷體"/>
              </w:rPr>
            </w:pPr>
            <w:r>
              <w:rPr>
                <w:rFonts w:ascii="Times New Roman" w:eastAsia="標楷體" w:hAnsi="標楷體" w:hint="eastAsia"/>
              </w:rPr>
              <w:t>食品藥物管理署</w:t>
            </w:r>
          </w:p>
          <w:p w:rsidR="00C9379B" w:rsidRPr="00B57AEE" w:rsidRDefault="00C9379B" w:rsidP="009424B6">
            <w:pPr>
              <w:jc w:val="center"/>
              <w:rPr>
                <w:rFonts w:ascii="Times New Roman" w:eastAsia="標楷體" w:hAnsi="標楷體"/>
              </w:rPr>
            </w:pPr>
            <w:r>
              <w:rPr>
                <w:rFonts w:ascii="Times New Roman" w:eastAsia="標楷體" w:hAnsi="標楷體" w:hint="eastAsia"/>
              </w:rPr>
              <w:t>風險溝通說明</w:t>
            </w:r>
          </w:p>
        </w:tc>
        <w:tc>
          <w:tcPr>
            <w:tcW w:w="7316" w:type="dxa"/>
          </w:tcPr>
          <w:p w:rsidR="00C9379B" w:rsidRDefault="00C9379B" w:rsidP="00C9379B">
            <w:pPr>
              <w:widowControl/>
              <w:spacing w:line="400" w:lineRule="exact"/>
              <w:rPr>
                <w:rFonts w:ascii="標楷體" w:eastAsia="標楷體" w:hAnsi="標楷體"/>
                <w:b/>
                <w:bCs/>
                <w:color w:val="000000"/>
                <w:kern w:val="0"/>
                <w:szCs w:val="24"/>
                <w:u w:val="single"/>
              </w:rPr>
            </w:pPr>
            <w:r w:rsidRPr="00C536CA">
              <w:rPr>
                <w:rFonts w:ascii="標楷體" w:eastAsia="標楷體" w:hAnsi="標楷體" w:hint="eastAsia"/>
                <w:bCs/>
                <w:color w:val="000000"/>
                <w:kern w:val="0"/>
                <w:szCs w:val="24"/>
              </w:rPr>
              <w:t>◎</w:t>
            </w:r>
            <w:r>
              <w:rPr>
                <w:rFonts w:ascii="標楷體" w:eastAsia="標楷體" w:hAnsi="標楷體" w:hint="eastAsia"/>
                <w:bCs/>
                <w:color w:val="000000"/>
                <w:kern w:val="0"/>
                <w:szCs w:val="24"/>
              </w:rPr>
              <w:t xml:space="preserve">  </w:t>
            </w:r>
            <w:r w:rsidRPr="00C536CA">
              <w:rPr>
                <w:rFonts w:ascii="標楷體" w:eastAsia="標楷體" w:hAnsi="標楷體" w:hint="eastAsia"/>
                <w:b/>
                <w:bCs/>
                <w:color w:val="000000"/>
                <w:kern w:val="0"/>
                <w:szCs w:val="24"/>
                <w:u w:val="single"/>
              </w:rPr>
              <w:t>食品藥物管理署說明：</w:t>
            </w:r>
          </w:p>
          <w:p w:rsidR="00880DC3" w:rsidRDefault="00A24F08" w:rsidP="00A24F08">
            <w:pPr>
              <w:pStyle w:val="a9"/>
              <w:widowControl/>
              <w:numPr>
                <w:ilvl w:val="0"/>
                <w:numId w:val="5"/>
              </w:numPr>
              <w:shd w:val="clear" w:color="auto" w:fill="FFFFFF"/>
              <w:ind w:leftChars="0"/>
              <w:jc w:val="both"/>
              <w:rPr>
                <w:rFonts w:ascii="Times New Roman" w:eastAsia="標楷體" w:hAnsi="Times New Roman"/>
                <w:color w:val="222222"/>
                <w:kern w:val="0"/>
                <w:szCs w:val="24"/>
              </w:rPr>
            </w:pPr>
            <w:r w:rsidRPr="00A24F08">
              <w:rPr>
                <w:rFonts w:ascii="Times New Roman" w:eastAsia="標楷體" w:hAnsi="Times New Roman"/>
                <w:color w:val="222222"/>
                <w:kern w:val="0"/>
                <w:szCs w:val="24"/>
              </w:rPr>
              <w:t>經查，我國核准之含</w:t>
            </w:r>
            <w:r w:rsidRPr="00A24F08">
              <w:rPr>
                <w:rFonts w:ascii="Times New Roman" w:eastAsia="標楷體" w:hAnsi="Times New Roman"/>
                <w:color w:val="222222"/>
                <w:kern w:val="0"/>
                <w:szCs w:val="24"/>
              </w:rPr>
              <w:t>pirfenidone</w:t>
            </w:r>
            <w:r w:rsidRPr="00A24F08">
              <w:rPr>
                <w:rFonts w:ascii="Times New Roman" w:eastAsia="標楷體" w:hAnsi="Times New Roman"/>
                <w:color w:val="222222"/>
                <w:kern w:val="0"/>
                <w:szCs w:val="24"/>
              </w:rPr>
              <w:t>成分藥品許可證共</w:t>
            </w:r>
            <w:r w:rsidRPr="00A24F08">
              <w:rPr>
                <w:rFonts w:ascii="Times New Roman" w:eastAsia="標楷體" w:hAnsi="Times New Roman"/>
                <w:color w:val="222222"/>
                <w:kern w:val="0"/>
                <w:szCs w:val="24"/>
              </w:rPr>
              <w:t>1</w:t>
            </w:r>
            <w:r w:rsidRPr="00A24F08">
              <w:rPr>
                <w:rFonts w:ascii="Times New Roman" w:eastAsia="標楷體" w:hAnsi="Times New Roman"/>
                <w:color w:val="222222"/>
                <w:kern w:val="0"/>
                <w:szCs w:val="24"/>
              </w:rPr>
              <w:t>張，其中文仿單</w:t>
            </w:r>
            <w:r w:rsidR="00880DC3">
              <w:rPr>
                <w:rFonts w:ascii="Times New Roman" w:eastAsia="標楷體" w:hAnsi="Times New Roman" w:hint="eastAsia"/>
                <w:color w:val="222222"/>
                <w:kern w:val="0"/>
                <w:szCs w:val="24"/>
              </w:rPr>
              <w:t>刊載</w:t>
            </w:r>
            <w:r w:rsidR="00880DC3">
              <w:rPr>
                <w:rFonts w:ascii="Times New Roman" w:eastAsia="標楷體" w:hAnsi="Times New Roman" w:hint="eastAsia"/>
                <w:color w:val="000000"/>
                <w:kern w:val="0"/>
                <w:szCs w:val="24"/>
              </w:rPr>
              <w:t>與</w:t>
            </w:r>
            <w:r w:rsidR="00880DC3" w:rsidRPr="00B22145">
              <w:rPr>
                <w:rFonts w:ascii="Times New Roman" w:eastAsia="標楷體" w:hAnsi="Times New Roman"/>
                <w:kern w:val="0"/>
                <w:szCs w:val="24"/>
              </w:rPr>
              <w:t>DI</w:t>
            </w:r>
            <w:r w:rsidR="00880DC3" w:rsidRPr="00D947A8">
              <w:rPr>
                <w:rFonts w:ascii="Times New Roman" w:eastAsia="標楷體" w:hAnsi="Times New Roman"/>
                <w:kern w:val="0"/>
                <w:szCs w:val="24"/>
              </w:rPr>
              <w:t>LI</w:t>
            </w:r>
            <w:r w:rsidR="00880DC3">
              <w:rPr>
                <w:rFonts w:ascii="Times New Roman" w:eastAsia="標楷體" w:hAnsi="Times New Roman" w:hint="eastAsia"/>
                <w:kern w:val="0"/>
                <w:szCs w:val="24"/>
              </w:rPr>
              <w:t>之相關警語</w:t>
            </w:r>
            <w:r w:rsidR="00880DC3">
              <w:rPr>
                <w:rFonts w:ascii="Times New Roman" w:eastAsia="標楷體" w:hAnsi="Times New Roman" w:hint="eastAsia"/>
                <w:color w:val="222222"/>
                <w:kern w:val="0"/>
                <w:szCs w:val="24"/>
              </w:rPr>
              <w:t>如下：</w:t>
            </w:r>
          </w:p>
          <w:p w:rsidR="00880DC3" w:rsidRDefault="00880DC3" w:rsidP="00880DC3">
            <w:pPr>
              <w:pStyle w:val="a9"/>
              <w:widowControl/>
              <w:numPr>
                <w:ilvl w:val="1"/>
                <w:numId w:val="5"/>
              </w:numPr>
              <w:shd w:val="clear" w:color="auto" w:fill="FFFFFF"/>
              <w:ind w:leftChars="0" w:left="741" w:hanging="567"/>
              <w:jc w:val="both"/>
              <w:rPr>
                <w:rFonts w:ascii="Times New Roman" w:eastAsia="標楷體" w:hAnsi="Times New Roman"/>
                <w:color w:val="222222"/>
                <w:kern w:val="0"/>
                <w:szCs w:val="24"/>
              </w:rPr>
            </w:pPr>
            <w:r w:rsidRPr="00A24F08">
              <w:rPr>
                <w:rFonts w:ascii="Times New Roman" w:eastAsia="標楷體" w:hAnsi="Times New Roman"/>
                <w:color w:val="222222"/>
                <w:kern w:val="0"/>
                <w:szCs w:val="24"/>
              </w:rPr>
              <w:t>於「使用注意事項」處刊載「</w:t>
            </w:r>
            <w:r w:rsidRPr="00880DC3">
              <w:rPr>
                <w:rFonts w:ascii="Times New Roman" w:eastAsia="標楷體" w:hAnsi="Times New Roman"/>
                <w:b/>
                <w:color w:val="222222"/>
                <w:kern w:val="0"/>
                <w:szCs w:val="24"/>
              </w:rPr>
              <w:t>慎重投與：肝功能不全患者（有可能會使肝功能惡化）</w:t>
            </w:r>
            <w:r w:rsidRPr="00A24F08">
              <w:rPr>
                <w:rFonts w:ascii="Times New Roman" w:eastAsia="標楷體" w:hAnsi="Times New Roman"/>
                <w:color w:val="222222"/>
                <w:kern w:val="0"/>
                <w:szCs w:val="24"/>
              </w:rPr>
              <w:t>」及「肝轉胺酶升高：接受</w:t>
            </w:r>
            <w:r w:rsidRPr="00A24F08">
              <w:rPr>
                <w:rFonts w:ascii="Times New Roman" w:eastAsia="標楷體" w:hAnsi="Times New Roman"/>
                <w:color w:val="222222"/>
                <w:kern w:val="0"/>
                <w:szCs w:val="24"/>
              </w:rPr>
              <w:t>Pirespa</w:t>
            </w:r>
            <w:r w:rsidRPr="00A24F08">
              <w:rPr>
                <w:rFonts w:ascii="Times New Roman" w:eastAsia="標楷體" w:hAnsi="Times New Roman"/>
                <w:color w:val="222222"/>
                <w:kern w:val="0"/>
                <w:szCs w:val="24"/>
              </w:rPr>
              <w:t>治療的患者曾通報</w:t>
            </w:r>
            <w:r w:rsidRPr="00A24F08">
              <w:rPr>
                <w:rFonts w:ascii="Times New Roman" w:eastAsia="標楷體" w:hAnsi="Times New Roman"/>
                <w:color w:val="222222"/>
                <w:kern w:val="0"/>
                <w:szCs w:val="24"/>
              </w:rPr>
              <w:t>ALT</w:t>
            </w:r>
            <w:r w:rsidRPr="00A24F08">
              <w:rPr>
                <w:rFonts w:ascii="Times New Roman" w:eastAsia="標楷體" w:hAnsi="Times New Roman"/>
                <w:color w:val="222222"/>
                <w:kern w:val="0"/>
                <w:szCs w:val="24"/>
              </w:rPr>
              <w:t>或</w:t>
            </w:r>
            <w:r w:rsidRPr="00A24F08">
              <w:rPr>
                <w:rFonts w:ascii="Times New Roman" w:eastAsia="標楷體" w:hAnsi="Times New Roman"/>
                <w:color w:val="222222"/>
                <w:kern w:val="0"/>
                <w:szCs w:val="24"/>
              </w:rPr>
              <w:t>AST</w:t>
            </w:r>
            <w:r w:rsidRPr="00A24F08">
              <w:rPr>
                <w:rFonts w:ascii="Times New Roman" w:eastAsia="標楷體" w:hAnsi="Times New Roman"/>
                <w:color w:val="222222"/>
                <w:kern w:val="0"/>
                <w:szCs w:val="24"/>
              </w:rPr>
              <w:t>升高大於正常值</w:t>
            </w:r>
            <w:r w:rsidRPr="00A24F08">
              <w:rPr>
                <w:rFonts w:ascii="Times New Roman" w:eastAsia="標楷體" w:hAnsi="Times New Roman"/>
                <w:color w:val="222222"/>
                <w:kern w:val="0"/>
                <w:szCs w:val="24"/>
              </w:rPr>
              <w:t>3</w:t>
            </w:r>
            <w:r w:rsidRPr="00A24F08">
              <w:rPr>
                <w:rFonts w:ascii="Times New Roman" w:eastAsia="標楷體" w:hAnsi="Times New Roman"/>
                <w:color w:val="222222"/>
                <w:kern w:val="0"/>
                <w:szCs w:val="24"/>
              </w:rPr>
              <w:t>倍，罕見合併膽紅素升高。</w:t>
            </w:r>
            <w:r w:rsidRPr="00A24F08">
              <w:rPr>
                <w:rFonts w:ascii="Times New Roman" w:eastAsia="標楷體" w:hAnsi="Times New Roman"/>
                <w:b/>
                <w:color w:val="222222"/>
                <w:kern w:val="0"/>
                <w:szCs w:val="24"/>
              </w:rPr>
              <w:t>在</w:t>
            </w:r>
            <w:r w:rsidRPr="00A24F08">
              <w:rPr>
                <w:rFonts w:ascii="Times New Roman" w:eastAsia="標楷體" w:hAnsi="Times New Roman"/>
                <w:b/>
                <w:color w:val="222222"/>
                <w:kern w:val="0"/>
                <w:szCs w:val="24"/>
              </w:rPr>
              <w:t>Pirespa</w:t>
            </w:r>
            <w:r w:rsidRPr="00A24F08">
              <w:rPr>
                <w:rFonts w:ascii="Times New Roman" w:eastAsia="標楷體" w:hAnsi="Times New Roman"/>
                <w:b/>
                <w:color w:val="222222"/>
                <w:kern w:val="0"/>
                <w:szCs w:val="24"/>
              </w:rPr>
              <w:t>開始治療前，應執行肝功能檢查（</w:t>
            </w:r>
            <w:r w:rsidRPr="00A24F08">
              <w:rPr>
                <w:rFonts w:ascii="Times New Roman" w:eastAsia="標楷體" w:hAnsi="Times New Roman"/>
                <w:b/>
                <w:color w:val="222222"/>
                <w:kern w:val="0"/>
                <w:szCs w:val="24"/>
              </w:rPr>
              <w:t>ALT</w:t>
            </w:r>
            <w:r w:rsidRPr="00A24F08">
              <w:rPr>
                <w:rFonts w:ascii="Times New Roman" w:eastAsia="標楷體" w:hAnsi="Times New Roman"/>
                <w:b/>
                <w:color w:val="222222"/>
                <w:kern w:val="0"/>
                <w:szCs w:val="24"/>
              </w:rPr>
              <w:t>、</w:t>
            </w:r>
            <w:r w:rsidRPr="00A24F08">
              <w:rPr>
                <w:rFonts w:ascii="Times New Roman" w:eastAsia="標楷體" w:hAnsi="Times New Roman"/>
                <w:b/>
                <w:color w:val="222222"/>
                <w:kern w:val="0"/>
                <w:szCs w:val="24"/>
              </w:rPr>
              <w:t>AST</w:t>
            </w:r>
            <w:r w:rsidRPr="00A24F08">
              <w:rPr>
                <w:rFonts w:ascii="Times New Roman" w:eastAsia="標楷體" w:hAnsi="Times New Roman"/>
                <w:b/>
                <w:color w:val="222222"/>
                <w:kern w:val="0"/>
                <w:szCs w:val="24"/>
              </w:rPr>
              <w:t>與膽紅素），在起初</w:t>
            </w:r>
            <w:r w:rsidRPr="00A24F08">
              <w:rPr>
                <w:rFonts w:ascii="Times New Roman" w:eastAsia="標楷體" w:hAnsi="Times New Roman"/>
                <w:b/>
                <w:color w:val="222222"/>
                <w:kern w:val="0"/>
                <w:szCs w:val="24"/>
              </w:rPr>
              <w:t>6</w:t>
            </w:r>
            <w:r w:rsidRPr="00A24F08">
              <w:rPr>
                <w:rFonts w:ascii="Times New Roman" w:eastAsia="標楷體" w:hAnsi="Times New Roman"/>
                <w:b/>
                <w:color w:val="222222"/>
                <w:kern w:val="0"/>
                <w:szCs w:val="24"/>
              </w:rPr>
              <w:t>個月，每月檢查一次，以後每</w:t>
            </w:r>
            <w:r w:rsidRPr="00A24F08">
              <w:rPr>
                <w:rFonts w:ascii="Times New Roman" w:eastAsia="標楷體" w:hAnsi="Times New Roman"/>
                <w:b/>
                <w:color w:val="222222"/>
                <w:kern w:val="0"/>
                <w:szCs w:val="24"/>
              </w:rPr>
              <w:t>3</w:t>
            </w:r>
            <w:r w:rsidRPr="00A24F08">
              <w:rPr>
                <w:rFonts w:ascii="Times New Roman" w:eastAsia="標楷體" w:hAnsi="Times New Roman"/>
                <w:b/>
                <w:color w:val="222222"/>
                <w:kern w:val="0"/>
                <w:szCs w:val="24"/>
              </w:rPr>
              <w:t>個月檢查一次。若肝功能指數明顯升高，應調整劑量或停止治療</w:t>
            </w:r>
            <w:r w:rsidRPr="00A24F08">
              <w:rPr>
                <w:rFonts w:ascii="Times New Roman" w:eastAsia="標楷體" w:hAnsi="Times New Roman"/>
                <w:color w:val="222222"/>
                <w:kern w:val="0"/>
                <w:szCs w:val="24"/>
              </w:rPr>
              <w:t>」</w:t>
            </w:r>
            <w:r>
              <w:rPr>
                <w:rFonts w:ascii="Times New Roman" w:eastAsia="標楷體" w:hAnsi="Times New Roman" w:hint="eastAsia"/>
                <w:color w:val="222222"/>
                <w:kern w:val="0"/>
                <w:szCs w:val="24"/>
              </w:rPr>
              <w:t>。</w:t>
            </w:r>
          </w:p>
          <w:p w:rsidR="00880DC3" w:rsidRDefault="00880DC3" w:rsidP="00880DC3">
            <w:pPr>
              <w:pStyle w:val="a9"/>
              <w:widowControl/>
              <w:numPr>
                <w:ilvl w:val="1"/>
                <w:numId w:val="5"/>
              </w:numPr>
              <w:shd w:val="clear" w:color="auto" w:fill="FFFFFF"/>
              <w:ind w:leftChars="0" w:left="741" w:hanging="567"/>
              <w:jc w:val="both"/>
              <w:rPr>
                <w:rFonts w:ascii="Times New Roman" w:eastAsia="標楷體" w:hAnsi="Times New Roman"/>
                <w:color w:val="222222"/>
                <w:kern w:val="0"/>
                <w:szCs w:val="24"/>
              </w:rPr>
            </w:pPr>
            <w:r w:rsidRPr="00A24F08">
              <w:rPr>
                <w:rFonts w:ascii="Times New Roman" w:eastAsia="標楷體" w:hAnsi="Times New Roman"/>
                <w:color w:val="222222"/>
                <w:kern w:val="0"/>
                <w:szCs w:val="24"/>
              </w:rPr>
              <w:lastRenderedPageBreak/>
              <w:t>於「副作用」處刊載「重大副作用：肝功能不全、黃疸</w:t>
            </w:r>
            <w:r w:rsidRPr="00A24F08">
              <w:rPr>
                <w:rFonts w:ascii="Times New Roman" w:eastAsia="標楷體" w:hAnsi="Times New Roman"/>
                <w:color w:val="222222"/>
                <w:kern w:val="0"/>
                <w:szCs w:val="24"/>
              </w:rPr>
              <w:t xml:space="preserve"> (0.1~&lt;1%)</w:t>
            </w:r>
            <w:r w:rsidRPr="00A24F08">
              <w:rPr>
                <w:rFonts w:ascii="Times New Roman" w:eastAsia="標楷體" w:hAnsi="Times New Roman"/>
                <w:color w:val="222222"/>
                <w:kern w:val="0"/>
                <w:szCs w:val="24"/>
              </w:rPr>
              <w:t>，因可能出現有</w:t>
            </w:r>
            <w:r w:rsidRPr="00A24F08">
              <w:rPr>
                <w:rFonts w:ascii="Times New Roman" w:eastAsia="標楷體" w:hAnsi="Times New Roman"/>
                <w:color w:val="222222"/>
                <w:kern w:val="0"/>
                <w:szCs w:val="24"/>
              </w:rPr>
              <w:t>AST (GOT)</w:t>
            </w:r>
            <w:r w:rsidRPr="00A24F08">
              <w:rPr>
                <w:rFonts w:ascii="Times New Roman" w:eastAsia="標楷體" w:hAnsi="Times New Roman"/>
                <w:color w:val="222222"/>
                <w:kern w:val="0"/>
                <w:szCs w:val="24"/>
              </w:rPr>
              <w:t>、</w:t>
            </w:r>
            <w:r w:rsidRPr="00A24F08">
              <w:rPr>
                <w:rFonts w:ascii="Times New Roman" w:eastAsia="標楷體" w:hAnsi="Times New Roman"/>
                <w:color w:val="222222"/>
                <w:kern w:val="0"/>
                <w:szCs w:val="24"/>
              </w:rPr>
              <w:t>ALT (GPT)</w:t>
            </w:r>
            <w:r w:rsidRPr="00A24F08">
              <w:rPr>
                <w:rFonts w:ascii="Times New Roman" w:eastAsia="標楷體" w:hAnsi="Times New Roman"/>
                <w:color w:val="222222"/>
                <w:kern w:val="0"/>
                <w:szCs w:val="24"/>
              </w:rPr>
              <w:t>等升高之肝功能不全、黃疸，而導致肝臟功能衰竭，所以需定</w:t>
            </w:r>
            <w:r>
              <w:rPr>
                <w:rFonts w:ascii="Times New Roman" w:eastAsia="標楷體" w:hAnsi="Times New Roman"/>
                <w:color w:val="222222"/>
                <w:kern w:val="0"/>
                <w:szCs w:val="24"/>
              </w:rPr>
              <w:t>期做檢查並注意觀察，如發現異常請立即中止投藥並做適當處置」</w:t>
            </w:r>
            <w:r>
              <w:rPr>
                <w:rFonts w:ascii="Times New Roman" w:eastAsia="標楷體" w:hAnsi="Times New Roman" w:hint="eastAsia"/>
                <w:color w:val="222222"/>
                <w:kern w:val="0"/>
                <w:szCs w:val="24"/>
              </w:rPr>
              <w:t>。</w:t>
            </w:r>
          </w:p>
          <w:p w:rsidR="00880DC3" w:rsidRPr="00880DC3" w:rsidRDefault="00880DC3" w:rsidP="00880DC3">
            <w:pPr>
              <w:pStyle w:val="a9"/>
              <w:widowControl/>
              <w:numPr>
                <w:ilvl w:val="1"/>
                <w:numId w:val="5"/>
              </w:numPr>
              <w:shd w:val="clear" w:color="auto" w:fill="FFFFFF"/>
              <w:ind w:leftChars="0" w:left="741" w:hanging="567"/>
              <w:jc w:val="both"/>
              <w:rPr>
                <w:rFonts w:ascii="Times New Roman" w:eastAsia="標楷體" w:hAnsi="Times New Roman" w:hint="eastAsia"/>
                <w:b/>
                <w:color w:val="222222"/>
                <w:kern w:val="0"/>
                <w:szCs w:val="24"/>
                <w:u w:val="single"/>
              </w:rPr>
            </w:pPr>
            <w:r w:rsidRPr="00880DC3">
              <w:rPr>
                <w:rFonts w:ascii="Times New Roman" w:eastAsia="標楷體" w:hAnsi="Times New Roman"/>
                <w:b/>
                <w:color w:val="222222"/>
                <w:kern w:val="0"/>
                <w:szCs w:val="24"/>
                <w:u w:val="single"/>
              </w:rPr>
              <w:t>未將「嚴重肝功能受損及末期肝臟疾病的病人」列為使用禁忌。</w:t>
            </w:r>
          </w:p>
          <w:p w:rsidR="00C9379B" w:rsidRDefault="00880DC3" w:rsidP="00880DC3">
            <w:pPr>
              <w:pStyle w:val="a9"/>
              <w:widowControl/>
              <w:numPr>
                <w:ilvl w:val="0"/>
                <w:numId w:val="5"/>
              </w:numPr>
              <w:shd w:val="clear" w:color="auto" w:fill="FFFFFF"/>
              <w:ind w:leftChars="0"/>
              <w:jc w:val="both"/>
              <w:rPr>
                <w:rFonts w:ascii="Times New Roman" w:eastAsia="標楷體" w:hAnsi="Times New Roman"/>
                <w:color w:val="222222"/>
                <w:kern w:val="0"/>
                <w:szCs w:val="24"/>
              </w:rPr>
            </w:pPr>
            <w:r w:rsidRPr="00880DC3">
              <w:rPr>
                <w:rFonts w:ascii="Times New Roman" w:eastAsia="標楷體" w:hAnsi="Times New Roman" w:hint="eastAsia"/>
                <w:color w:val="222222"/>
                <w:kern w:val="0"/>
                <w:szCs w:val="24"/>
              </w:rPr>
              <w:t>本署現正評估是否針對該成分藥品採取進一步風險管控措施。</w:t>
            </w:r>
          </w:p>
          <w:p w:rsidR="0055037A" w:rsidRPr="00A24F08" w:rsidRDefault="0055037A" w:rsidP="0055037A">
            <w:pPr>
              <w:pStyle w:val="a9"/>
              <w:widowControl/>
              <w:shd w:val="clear" w:color="auto" w:fill="FFFFFF"/>
              <w:ind w:leftChars="0"/>
              <w:jc w:val="both"/>
              <w:rPr>
                <w:rFonts w:ascii="Times New Roman" w:eastAsia="標楷體" w:hAnsi="Times New Roman" w:hint="eastAsia"/>
                <w:color w:val="222222"/>
                <w:kern w:val="0"/>
                <w:szCs w:val="24"/>
              </w:rPr>
            </w:pPr>
          </w:p>
          <w:p w:rsidR="00C9379B" w:rsidRPr="00C9379B" w:rsidRDefault="00C9379B" w:rsidP="00C9379B">
            <w:pPr>
              <w:widowControl/>
              <w:spacing w:line="400" w:lineRule="exact"/>
              <w:rPr>
                <w:rFonts w:ascii="Times New Roman" w:eastAsia="標楷體" w:hAnsi="Times New Roman"/>
                <w:b/>
                <w:color w:val="000000"/>
                <w:kern w:val="0"/>
                <w:szCs w:val="24"/>
              </w:rPr>
            </w:pPr>
            <w:r w:rsidRPr="00C9379B">
              <w:rPr>
                <w:rFonts w:ascii="標楷體" w:eastAsia="標楷體" w:hAnsi="標楷體" w:hint="eastAsia"/>
                <w:bCs/>
                <w:color w:val="000000"/>
                <w:kern w:val="0"/>
                <w:szCs w:val="24"/>
              </w:rPr>
              <w:t>◎</w:t>
            </w:r>
            <w:r w:rsidRPr="00C9379B">
              <w:rPr>
                <w:rFonts w:ascii="Times New Roman" w:eastAsia="標楷體" w:hAnsi="Times New Roman" w:hint="eastAsia"/>
                <w:b/>
                <w:bCs/>
                <w:color w:val="000000"/>
                <w:kern w:val="0"/>
                <w:szCs w:val="24"/>
              </w:rPr>
              <w:t xml:space="preserve"> </w:t>
            </w:r>
            <w:r w:rsidRPr="00C9379B">
              <w:rPr>
                <w:rFonts w:ascii="Times New Roman" w:eastAsia="標楷體" w:hAnsi="Times New Roman"/>
                <w:b/>
                <w:bCs/>
                <w:color w:val="000000"/>
                <w:kern w:val="0"/>
                <w:szCs w:val="24"/>
                <w:u w:val="single"/>
              </w:rPr>
              <w:t>醫療人員</w:t>
            </w:r>
            <w:r w:rsidRPr="00C9379B">
              <w:rPr>
                <w:rFonts w:ascii="Times New Roman" w:eastAsia="標楷體" w:hAnsi="Times New Roman"/>
                <w:b/>
                <w:color w:val="000000"/>
                <w:kern w:val="0"/>
                <w:szCs w:val="24"/>
              </w:rPr>
              <w:t>應注意事項：</w:t>
            </w:r>
          </w:p>
          <w:p w:rsidR="00C9379B" w:rsidRPr="00347546" w:rsidRDefault="00C9379B" w:rsidP="00347546">
            <w:pPr>
              <w:pStyle w:val="a9"/>
              <w:widowControl/>
              <w:numPr>
                <w:ilvl w:val="0"/>
                <w:numId w:val="6"/>
              </w:numPr>
              <w:shd w:val="clear" w:color="auto" w:fill="FFFFFF"/>
              <w:ind w:leftChars="0"/>
              <w:jc w:val="both"/>
              <w:rPr>
                <w:rFonts w:ascii="Times New Roman" w:eastAsia="標楷體" w:hAnsi="Times New Roman"/>
                <w:color w:val="222222"/>
                <w:kern w:val="0"/>
                <w:szCs w:val="24"/>
              </w:rPr>
            </w:pPr>
            <w:r w:rsidRPr="00347546">
              <w:rPr>
                <w:rFonts w:ascii="Times New Roman" w:eastAsia="標楷體" w:hAnsi="Times New Roman" w:hint="eastAsia"/>
                <w:color w:val="222222"/>
                <w:kern w:val="0"/>
                <w:szCs w:val="24"/>
              </w:rPr>
              <w:t>曾有病人使用</w:t>
            </w:r>
            <w:r w:rsidRPr="00C9379B">
              <w:rPr>
                <w:rFonts w:ascii="Times New Roman" w:eastAsia="標楷體" w:hAnsi="Times New Roman"/>
                <w:color w:val="222222"/>
                <w:kern w:val="0"/>
                <w:szCs w:val="24"/>
              </w:rPr>
              <w:t>pirfenidone</w:t>
            </w:r>
            <w:r w:rsidRPr="00347546">
              <w:rPr>
                <w:rFonts w:ascii="Times New Roman" w:eastAsia="標楷體" w:hAnsi="Times New Roman" w:hint="eastAsia"/>
                <w:color w:val="222222"/>
                <w:kern w:val="0"/>
                <w:szCs w:val="24"/>
              </w:rPr>
              <w:t>後發生嚴重肝臟不良事件（含死亡個案）的案例報告。</w:t>
            </w:r>
          </w:p>
          <w:p w:rsidR="00C9379B" w:rsidRPr="00347546" w:rsidRDefault="00C9379B" w:rsidP="00347546">
            <w:pPr>
              <w:pStyle w:val="a9"/>
              <w:widowControl/>
              <w:numPr>
                <w:ilvl w:val="0"/>
                <w:numId w:val="6"/>
              </w:numPr>
              <w:shd w:val="clear" w:color="auto" w:fill="FFFFFF"/>
              <w:ind w:leftChars="0"/>
              <w:jc w:val="both"/>
              <w:rPr>
                <w:rFonts w:ascii="Times New Roman" w:eastAsia="標楷體" w:hAnsi="Times New Roman"/>
                <w:color w:val="222222"/>
                <w:kern w:val="0"/>
                <w:szCs w:val="24"/>
              </w:rPr>
            </w:pPr>
            <w:r w:rsidRPr="00347546">
              <w:rPr>
                <w:rFonts w:ascii="Times New Roman" w:eastAsia="標楷體" w:hAnsi="Times New Roman" w:hint="eastAsia"/>
                <w:color w:val="222222"/>
                <w:kern w:val="0"/>
                <w:szCs w:val="24"/>
              </w:rPr>
              <w:t>於開始使用</w:t>
            </w:r>
            <w:r w:rsidRPr="00347546">
              <w:rPr>
                <w:rFonts w:ascii="Times New Roman" w:eastAsia="標楷體" w:hAnsi="Times New Roman"/>
                <w:color w:val="222222"/>
                <w:kern w:val="0"/>
                <w:szCs w:val="24"/>
              </w:rPr>
              <w:t>pirfenidone</w:t>
            </w:r>
            <w:r w:rsidRPr="00347546">
              <w:rPr>
                <w:rFonts w:ascii="Times New Roman" w:eastAsia="標楷體" w:hAnsi="Times New Roman" w:hint="eastAsia"/>
                <w:color w:val="222222"/>
                <w:kern w:val="0"/>
                <w:szCs w:val="24"/>
              </w:rPr>
              <w:t>治療前應執行</w:t>
            </w:r>
            <w:r w:rsidRPr="00C9379B">
              <w:rPr>
                <w:rFonts w:ascii="Times New Roman" w:eastAsia="標楷體" w:hAnsi="Times New Roman"/>
                <w:color w:val="222222"/>
                <w:kern w:val="0"/>
                <w:szCs w:val="24"/>
              </w:rPr>
              <w:t>肝功能檢查</w:t>
            </w:r>
            <w:r w:rsidR="0055037A">
              <w:rPr>
                <w:rFonts w:ascii="Times New Roman" w:eastAsia="標楷體" w:hAnsi="Times New Roman" w:hint="eastAsia"/>
                <w:color w:val="222222"/>
                <w:kern w:val="0"/>
                <w:szCs w:val="24"/>
              </w:rPr>
              <w:t xml:space="preserve"> (</w:t>
            </w:r>
            <w:r w:rsidRPr="00C9379B">
              <w:rPr>
                <w:rFonts w:ascii="Times New Roman" w:eastAsia="標楷體" w:hAnsi="Times New Roman"/>
                <w:color w:val="222222"/>
                <w:kern w:val="0"/>
                <w:szCs w:val="24"/>
              </w:rPr>
              <w:t>ALT</w:t>
            </w:r>
            <w:r w:rsidRPr="00C9379B">
              <w:rPr>
                <w:rFonts w:ascii="Times New Roman" w:eastAsia="標楷體" w:hAnsi="Times New Roman"/>
                <w:color w:val="222222"/>
                <w:kern w:val="0"/>
                <w:szCs w:val="24"/>
              </w:rPr>
              <w:t>、</w:t>
            </w:r>
            <w:r w:rsidRPr="00C9379B">
              <w:rPr>
                <w:rFonts w:ascii="Times New Roman" w:eastAsia="標楷體" w:hAnsi="Times New Roman"/>
                <w:color w:val="222222"/>
                <w:kern w:val="0"/>
                <w:szCs w:val="24"/>
              </w:rPr>
              <w:t>AST</w:t>
            </w:r>
            <w:r w:rsidRPr="00C9379B">
              <w:rPr>
                <w:rFonts w:ascii="Times New Roman" w:eastAsia="標楷體" w:hAnsi="Times New Roman"/>
                <w:color w:val="222222"/>
                <w:kern w:val="0"/>
                <w:szCs w:val="24"/>
              </w:rPr>
              <w:t>及</w:t>
            </w:r>
            <w:r w:rsidRPr="00C9379B">
              <w:rPr>
                <w:rFonts w:ascii="Times New Roman" w:eastAsia="標楷體" w:hAnsi="Times New Roman"/>
                <w:color w:val="222222"/>
                <w:kern w:val="0"/>
                <w:szCs w:val="24"/>
              </w:rPr>
              <w:t>bilirubin</w:t>
            </w:r>
            <w:r w:rsidR="0055037A">
              <w:rPr>
                <w:rFonts w:ascii="Times New Roman" w:eastAsia="標楷體" w:hAnsi="Times New Roman"/>
                <w:color w:val="222222"/>
                <w:kern w:val="0"/>
                <w:szCs w:val="24"/>
              </w:rPr>
              <w:t>)</w:t>
            </w:r>
            <w:r w:rsidRPr="00C9379B">
              <w:rPr>
                <w:rFonts w:ascii="Times New Roman" w:eastAsia="標楷體" w:hAnsi="Times New Roman" w:hint="eastAsia"/>
                <w:color w:val="222222"/>
                <w:kern w:val="0"/>
                <w:szCs w:val="24"/>
              </w:rPr>
              <w:t>；</w:t>
            </w:r>
            <w:r w:rsidRPr="00347546">
              <w:rPr>
                <w:rFonts w:ascii="Times New Roman" w:eastAsia="標楷體" w:hAnsi="Times New Roman" w:hint="eastAsia"/>
                <w:color w:val="222222"/>
                <w:kern w:val="0"/>
                <w:szCs w:val="24"/>
              </w:rPr>
              <w:t>療程開始後的前</w:t>
            </w:r>
            <w:r w:rsidRPr="00347546">
              <w:rPr>
                <w:rFonts w:ascii="Times New Roman" w:eastAsia="標楷體" w:hAnsi="Times New Roman"/>
                <w:color w:val="222222"/>
                <w:kern w:val="0"/>
                <w:szCs w:val="24"/>
              </w:rPr>
              <w:t>6</w:t>
            </w:r>
            <w:r w:rsidRPr="00347546">
              <w:rPr>
                <w:rFonts w:ascii="Times New Roman" w:eastAsia="標楷體" w:hAnsi="Times New Roman" w:hint="eastAsia"/>
                <w:color w:val="222222"/>
                <w:kern w:val="0"/>
                <w:szCs w:val="24"/>
              </w:rPr>
              <w:t>個月應每個月進行一次檢查，之後為每</w:t>
            </w:r>
            <w:r w:rsidRPr="00347546">
              <w:rPr>
                <w:rFonts w:ascii="Times New Roman" w:eastAsia="標楷體" w:hAnsi="Times New Roman"/>
                <w:color w:val="222222"/>
                <w:kern w:val="0"/>
                <w:szCs w:val="24"/>
              </w:rPr>
              <w:t>3</w:t>
            </w:r>
            <w:r w:rsidRPr="00347546">
              <w:rPr>
                <w:rFonts w:ascii="Times New Roman" w:eastAsia="標楷體" w:hAnsi="Times New Roman" w:hint="eastAsia"/>
                <w:color w:val="222222"/>
                <w:kern w:val="0"/>
                <w:szCs w:val="24"/>
              </w:rPr>
              <w:t>個月檢查一次。</w:t>
            </w:r>
          </w:p>
          <w:p w:rsidR="00C9379B" w:rsidRPr="00347546" w:rsidRDefault="00C9379B" w:rsidP="00347546">
            <w:pPr>
              <w:pStyle w:val="a9"/>
              <w:widowControl/>
              <w:numPr>
                <w:ilvl w:val="0"/>
                <w:numId w:val="6"/>
              </w:numPr>
              <w:shd w:val="clear" w:color="auto" w:fill="FFFFFF"/>
              <w:ind w:leftChars="0"/>
              <w:jc w:val="both"/>
              <w:rPr>
                <w:rFonts w:ascii="Times New Roman" w:eastAsia="標楷體" w:hAnsi="Times New Roman"/>
                <w:color w:val="222222"/>
                <w:kern w:val="0"/>
                <w:szCs w:val="24"/>
              </w:rPr>
            </w:pPr>
            <w:r w:rsidRPr="00347546">
              <w:rPr>
                <w:rFonts w:ascii="Times New Roman" w:eastAsia="標楷體" w:hAnsi="Times New Roman" w:hint="eastAsia"/>
                <w:color w:val="222222"/>
                <w:kern w:val="0"/>
                <w:szCs w:val="24"/>
              </w:rPr>
              <w:t>對於出現可能為肝損傷相關症狀（如疲累、厭食、右上腹不適、深色尿液或黃疸）的病人應即時進行肝功能檢查。</w:t>
            </w:r>
          </w:p>
          <w:p w:rsidR="00C9379B" w:rsidRPr="00347546" w:rsidRDefault="00C9379B" w:rsidP="00347546">
            <w:pPr>
              <w:pStyle w:val="a9"/>
              <w:widowControl/>
              <w:numPr>
                <w:ilvl w:val="0"/>
                <w:numId w:val="6"/>
              </w:numPr>
              <w:shd w:val="clear" w:color="auto" w:fill="FFFFFF"/>
              <w:ind w:leftChars="0"/>
              <w:jc w:val="both"/>
              <w:rPr>
                <w:rFonts w:ascii="Times New Roman" w:eastAsia="標楷體" w:hAnsi="Times New Roman"/>
                <w:color w:val="222222"/>
                <w:kern w:val="0"/>
                <w:szCs w:val="24"/>
              </w:rPr>
            </w:pPr>
            <w:r w:rsidRPr="00347546">
              <w:rPr>
                <w:rFonts w:ascii="Times New Roman" w:eastAsia="標楷體" w:hAnsi="Times New Roman" w:hint="eastAsia"/>
                <w:color w:val="222222"/>
                <w:kern w:val="0"/>
                <w:szCs w:val="24"/>
              </w:rPr>
              <w:t>使用</w:t>
            </w:r>
            <w:r w:rsidRPr="00C9379B">
              <w:rPr>
                <w:rFonts w:ascii="Times New Roman" w:eastAsia="標楷體" w:hAnsi="Times New Roman"/>
                <w:color w:val="222222"/>
                <w:kern w:val="0"/>
                <w:szCs w:val="24"/>
              </w:rPr>
              <w:t>pirfenidone</w:t>
            </w:r>
            <w:r w:rsidRPr="00C9379B">
              <w:rPr>
                <w:rFonts w:ascii="Times New Roman" w:eastAsia="標楷體" w:hAnsi="Times New Roman" w:hint="eastAsia"/>
                <w:color w:val="222222"/>
                <w:kern w:val="0"/>
                <w:szCs w:val="24"/>
              </w:rPr>
              <w:t>的</w:t>
            </w:r>
            <w:r w:rsidRPr="00347546">
              <w:rPr>
                <w:rFonts w:ascii="Times New Roman" w:eastAsia="標楷體" w:hAnsi="Times New Roman" w:hint="eastAsia"/>
                <w:color w:val="222222"/>
                <w:kern w:val="0"/>
                <w:szCs w:val="24"/>
              </w:rPr>
              <w:t>病人若發生肝臟酵素</w:t>
            </w:r>
            <w:r w:rsidR="0055037A">
              <w:rPr>
                <w:rFonts w:ascii="Times New Roman" w:eastAsia="標楷體" w:hAnsi="Times New Roman" w:hint="eastAsia"/>
                <w:color w:val="222222"/>
                <w:kern w:val="0"/>
                <w:szCs w:val="24"/>
              </w:rPr>
              <w:t xml:space="preserve"> (</w:t>
            </w:r>
            <w:r w:rsidRPr="00C9379B">
              <w:rPr>
                <w:rFonts w:ascii="Times New Roman" w:eastAsia="標楷體" w:hAnsi="Times New Roman"/>
                <w:color w:val="222222"/>
                <w:kern w:val="0"/>
                <w:szCs w:val="24"/>
              </w:rPr>
              <w:t>ALT</w:t>
            </w:r>
            <w:r w:rsidRPr="00C9379B">
              <w:rPr>
                <w:rFonts w:ascii="Times New Roman" w:eastAsia="標楷體" w:hAnsi="Times New Roman"/>
                <w:color w:val="222222"/>
                <w:kern w:val="0"/>
                <w:szCs w:val="24"/>
              </w:rPr>
              <w:t>、</w:t>
            </w:r>
            <w:r w:rsidRPr="00C9379B">
              <w:rPr>
                <w:rFonts w:ascii="Times New Roman" w:eastAsia="標楷體" w:hAnsi="Times New Roman"/>
                <w:color w:val="222222"/>
                <w:kern w:val="0"/>
                <w:szCs w:val="24"/>
              </w:rPr>
              <w:t>AST</w:t>
            </w:r>
            <w:r w:rsidRPr="00C9379B">
              <w:rPr>
                <w:rFonts w:ascii="Times New Roman" w:eastAsia="標楷體" w:hAnsi="Times New Roman" w:hint="eastAsia"/>
                <w:color w:val="222222"/>
                <w:kern w:val="0"/>
                <w:szCs w:val="24"/>
              </w:rPr>
              <w:t>或</w:t>
            </w:r>
            <w:r w:rsidRPr="00C9379B">
              <w:rPr>
                <w:rFonts w:ascii="Times New Roman" w:eastAsia="標楷體" w:hAnsi="Times New Roman"/>
                <w:color w:val="222222"/>
                <w:kern w:val="0"/>
                <w:szCs w:val="24"/>
              </w:rPr>
              <w:t>bilirubin</w:t>
            </w:r>
            <w:r w:rsidR="0055037A">
              <w:rPr>
                <w:rFonts w:ascii="Times New Roman" w:eastAsia="標楷體" w:hAnsi="Times New Roman" w:hint="eastAsia"/>
                <w:color w:val="222222"/>
                <w:kern w:val="0"/>
                <w:szCs w:val="24"/>
              </w:rPr>
              <w:t>)</w:t>
            </w:r>
            <w:r w:rsidRPr="00347546">
              <w:rPr>
                <w:rFonts w:ascii="Times New Roman" w:eastAsia="標楷體" w:hAnsi="Times New Roman" w:hint="eastAsia"/>
                <w:color w:val="222222"/>
                <w:kern w:val="0"/>
                <w:szCs w:val="24"/>
              </w:rPr>
              <w:t>上升時應考量停藥或調整劑量（詳見下表）。</w:t>
            </w:r>
          </w:p>
          <w:tbl>
            <w:tblPr>
              <w:tblStyle w:val="ae"/>
              <w:tblW w:w="6538" w:type="dxa"/>
              <w:tblInd w:w="480" w:type="dxa"/>
              <w:tblLayout w:type="fixed"/>
              <w:tblLook w:val="04A0" w:firstRow="1" w:lastRow="0" w:firstColumn="1" w:lastColumn="0" w:noHBand="0" w:noVBand="1"/>
            </w:tblPr>
            <w:tblGrid>
              <w:gridCol w:w="3278"/>
              <w:gridCol w:w="3260"/>
            </w:tblGrid>
            <w:tr w:rsidR="00C9379B" w:rsidRPr="00BA6321" w:rsidTr="007F3BC5">
              <w:tc>
                <w:tcPr>
                  <w:tcW w:w="3278" w:type="dxa"/>
                  <w:vAlign w:val="center"/>
                </w:tcPr>
                <w:p w:rsidR="00C9379B" w:rsidRPr="00BA6321" w:rsidRDefault="00C9379B" w:rsidP="00C9379B">
                  <w:pPr>
                    <w:widowControl/>
                    <w:jc w:val="center"/>
                    <w:rPr>
                      <w:rFonts w:ascii="Times New Roman" w:eastAsia="標楷體" w:hAnsi="Times New Roman"/>
                      <w:b/>
                      <w:color w:val="000000"/>
                      <w:kern w:val="0"/>
                      <w:sz w:val="20"/>
                      <w:szCs w:val="20"/>
                    </w:rPr>
                  </w:pPr>
                  <w:r w:rsidRPr="00BA6321">
                    <w:rPr>
                      <w:rFonts w:ascii="Times New Roman" w:eastAsia="標楷體" w:hAnsi="Times New Roman"/>
                      <w:b/>
                      <w:color w:val="000000"/>
                      <w:kern w:val="0"/>
                      <w:sz w:val="20"/>
                      <w:szCs w:val="20"/>
                    </w:rPr>
                    <w:t>檢驗數值</w:t>
                  </w:r>
                  <w:r w:rsidRPr="00BA6321">
                    <w:rPr>
                      <w:rFonts w:ascii="Times New Roman" w:eastAsia="標楷體" w:hAnsi="Times New Roman"/>
                      <w:b/>
                      <w:color w:val="000000"/>
                      <w:kern w:val="0"/>
                      <w:sz w:val="20"/>
                      <w:szCs w:val="20"/>
                    </w:rPr>
                    <w:t>/</w:t>
                  </w:r>
                  <w:r w:rsidRPr="00BA6321">
                    <w:rPr>
                      <w:rFonts w:ascii="Times New Roman" w:eastAsia="標楷體" w:hAnsi="Times New Roman"/>
                      <w:b/>
                      <w:color w:val="000000"/>
                      <w:kern w:val="0"/>
                      <w:sz w:val="20"/>
                      <w:szCs w:val="20"/>
                    </w:rPr>
                    <w:t>肝損傷相關徵</w:t>
                  </w:r>
                  <w:r w:rsidRPr="00BA6321">
                    <w:rPr>
                      <w:rFonts w:ascii="Times New Roman" w:eastAsia="標楷體" w:hAnsi="Times New Roman" w:hint="eastAsia"/>
                      <w:b/>
                      <w:color w:val="000000"/>
                      <w:kern w:val="0"/>
                      <w:sz w:val="20"/>
                      <w:szCs w:val="20"/>
                    </w:rPr>
                    <w:t>候</w:t>
                  </w:r>
                  <w:r w:rsidRPr="00BA6321">
                    <w:rPr>
                      <w:rFonts w:ascii="Times New Roman" w:eastAsia="標楷體" w:hAnsi="Times New Roman"/>
                      <w:b/>
                      <w:color w:val="000000"/>
                      <w:kern w:val="0"/>
                      <w:sz w:val="20"/>
                      <w:szCs w:val="20"/>
                    </w:rPr>
                    <w:t>或症狀</w:t>
                  </w:r>
                </w:p>
              </w:tc>
              <w:tc>
                <w:tcPr>
                  <w:tcW w:w="3260" w:type="dxa"/>
                  <w:vAlign w:val="center"/>
                </w:tcPr>
                <w:p w:rsidR="00C9379B" w:rsidRPr="00BA6321" w:rsidRDefault="00C9379B" w:rsidP="00C9379B">
                  <w:pPr>
                    <w:widowControl/>
                    <w:jc w:val="center"/>
                    <w:rPr>
                      <w:rFonts w:ascii="Times New Roman" w:eastAsia="標楷體" w:hAnsi="Times New Roman"/>
                      <w:b/>
                      <w:color w:val="000000"/>
                      <w:kern w:val="0"/>
                      <w:sz w:val="20"/>
                      <w:szCs w:val="20"/>
                    </w:rPr>
                  </w:pPr>
                  <w:r w:rsidRPr="00BA6321">
                    <w:rPr>
                      <w:rFonts w:ascii="Times New Roman" w:eastAsia="標楷體" w:hAnsi="Times New Roman"/>
                      <w:b/>
                      <w:color w:val="000000"/>
                      <w:kern w:val="0"/>
                      <w:sz w:val="20"/>
                      <w:szCs w:val="20"/>
                    </w:rPr>
                    <w:t>處置</w:t>
                  </w:r>
                </w:p>
              </w:tc>
            </w:tr>
            <w:tr w:rsidR="00C9379B" w:rsidRPr="00BA6321" w:rsidTr="007F3BC5">
              <w:tc>
                <w:tcPr>
                  <w:tcW w:w="3278" w:type="dxa"/>
                </w:tcPr>
                <w:p w:rsidR="00C9379B" w:rsidRPr="00BA6321" w:rsidRDefault="00C9379B" w:rsidP="00BA6321">
                  <w:pPr>
                    <w:widowControl/>
                    <w:jc w:val="both"/>
                    <w:rPr>
                      <w:rFonts w:ascii="Times New Roman" w:eastAsia="標楷體" w:hAnsi="Times New Roman"/>
                      <w:b/>
                      <w:color w:val="000000"/>
                      <w:kern w:val="0"/>
                      <w:sz w:val="20"/>
                      <w:szCs w:val="20"/>
                    </w:rPr>
                  </w:pPr>
                  <w:r w:rsidRPr="00BA6321">
                    <w:rPr>
                      <w:rFonts w:ascii="Times New Roman" w:eastAsia="標楷體" w:hAnsi="Times New Roman"/>
                      <w:kern w:val="0"/>
                      <w:sz w:val="20"/>
                      <w:szCs w:val="20"/>
                    </w:rPr>
                    <w:t>ALT</w:t>
                  </w:r>
                  <w:r w:rsidRPr="00BA6321">
                    <w:rPr>
                      <w:rFonts w:ascii="Times New Roman" w:eastAsia="標楷體" w:hAnsi="Times New Roman"/>
                      <w:kern w:val="0"/>
                      <w:sz w:val="20"/>
                      <w:szCs w:val="20"/>
                    </w:rPr>
                    <w:t>及</w:t>
                  </w:r>
                  <w:r w:rsidRPr="00BA6321">
                    <w:rPr>
                      <w:rFonts w:ascii="Times New Roman" w:eastAsia="標楷體" w:hAnsi="Times New Roman"/>
                      <w:kern w:val="0"/>
                      <w:sz w:val="20"/>
                      <w:szCs w:val="20"/>
                    </w:rPr>
                    <w:t>/</w:t>
                  </w:r>
                  <w:r w:rsidRPr="00BA6321">
                    <w:rPr>
                      <w:rFonts w:ascii="Times New Roman" w:eastAsia="標楷體" w:hAnsi="Times New Roman"/>
                      <w:kern w:val="0"/>
                      <w:sz w:val="20"/>
                      <w:szCs w:val="20"/>
                    </w:rPr>
                    <w:t>或</w:t>
                  </w:r>
                  <w:r w:rsidRPr="00BA6321">
                    <w:rPr>
                      <w:rFonts w:ascii="Times New Roman" w:eastAsia="標楷體" w:hAnsi="Times New Roman"/>
                      <w:kern w:val="0"/>
                      <w:sz w:val="20"/>
                      <w:szCs w:val="20"/>
                    </w:rPr>
                    <w:t xml:space="preserve">AST </w:t>
                  </w:r>
                  <w:r w:rsidRPr="00BA6321">
                    <w:rPr>
                      <w:rFonts w:ascii="Times New Roman" w:eastAsia="標楷體" w:hAnsi="Times New Roman"/>
                      <w:kern w:val="0"/>
                      <w:sz w:val="20"/>
                      <w:szCs w:val="20"/>
                    </w:rPr>
                    <w:t>大於</w:t>
                  </w:r>
                  <w:r w:rsidRPr="00BA6321">
                    <w:rPr>
                      <w:rFonts w:ascii="Times New Roman" w:eastAsia="標楷體" w:hAnsi="Times New Roman"/>
                      <w:kern w:val="0"/>
                      <w:sz w:val="20"/>
                      <w:szCs w:val="20"/>
                    </w:rPr>
                    <w:t xml:space="preserve"> 3</w:t>
                  </w:r>
                  <w:r w:rsidRPr="00BA6321">
                    <w:rPr>
                      <w:rFonts w:ascii="Times New Roman" w:eastAsia="標楷體" w:hAnsi="Times New Roman"/>
                      <w:kern w:val="0"/>
                      <w:sz w:val="20"/>
                      <w:szCs w:val="20"/>
                    </w:rPr>
                    <w:t>倍但小於</w:t>
                  </w:r>
                  <w:r w:rsidRPr="00BA6321">
                    <w:rPr>
                      <w:rFonts w:ascii="Times New Roman" w:eastAsia="標楷體" w:hAnsi="Times New Roman"/>
                      <w:kern w:val="0"/>
                      <w:sz w:val="20"/>
                      <w:szCs w:val="20"/>
                    </w:rPr>
                    <w:t>5</w:t>
                  </w:r>
                  <w:r w:rsidRPr="00BA6321">
                    <w:rPr>
                      <w:rFonts w:ascii="Times New Roman" w:eastAsia="標楷體" w:hAnsi="Times New Roman"/>
                      <w:kern w:val="0"/>
                      <w:sz w:val="20"/>
                      <w:szCs w:val="20"/>
                    </w:rPr>
                    <w:t>倍正常值上限</w:t>
                  </w:r>
                  <w:r w:rsidR="00BA6321">
                    <w:rPr>
                      <w:rFonts w:ascii="Times New Roman" w:eastAsia="標楷體" w:hAnsi="Times New Roman" w:hint="eastAsia"/>
                      <w:kern w:val="0"/>
                      <w:sz w:val="20"/>
                      <w:szCs w:val="20"/>
                    </w:rPr>
                    <w:t xml:space="preserve"> </w:t>
                  </w:r>
                  <w:r w:rsid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kern w:val="0"/>
                      <w:sz w:val="20"/>
                      <w:szCs w:val="20"/>
                    </w:rPr>
                    <w:t>upper limit of normal</w:t>
                  </w:r>
                  <w:r w:rsidRPr="00BA6321">
                    <w:rPr>
                      <w:rFonts w:ascii="Times New Roman" w:eastAsia="標楷體" w:hAnsi="Times New Roman" w:hint="eastAsia"/>
                      <w:kern w:val="0"/>
                      <w:sz w:val="20"/>
                      <w:szCs w:val="20"/>
                    </w:rPr>
                    <w:t>，</w:t>
                  </w:r>
                  <w:r w:rsidRPr="00BA6321">
                    <w:rPr>
                      <w:rFonts w:ascii="Times New Roman" w:eastAsia="標楷體" w:hAnsi="Times New Roman"/>
                      <w:kern w:val="0"/>
                      <w:sz w:val="20"/>
                      <w:szCs w:val="20"/>
                    </w:rPr>
                    <w:t>ULN</w:t>
                  </w:r>
                  <w:r w:rsidR="00BA6321">
                    <w:rPr>
                      <w:rFonts w:ascii="Times New Roman" w:eastAsia="標楷體" w:hAnsi="Times New Roman" w:cs="Arial Unicode MS" w:hint="eastAsia"/>
                      <w:kern w:val="0"/>
                      <w:sz w:val="20"/>
                      <w:szCs w:val="20"/>
                    </w:rPr>
                    <w:t>)</w:t>
                  </w:r>
                  <w:r w:rsidRPr="00BA6321">
                    <w:rPr>
                      <w:rFonts w:ascii="Times New Roman" w:eastAsia="標楷體" w:hAnsi="Times New Roman"/>
                      <w:kern w:val="0"/>
                      <w:sz w:val="20"/>
                      <w:szCs w:val="20"/>
                    </w:rPr>
                    <w:t>，且未伴隨高膽紅素血症</w:t>
                  </w:r>
                  <w:r w:rsid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kern w:val="0"/>
                      <w:sz w:val="20"/>
                      <w:szCs w:val="20"/>
                    </w:rPr>
                    <w:t>hyperbilirubinemia</w:t>
                  </w:r>
                  <w:r w:rsidR="00BA6321">
                    <w:rPr>
                      <w:rFonts w:ascii="Times New Roman" w:eastAsia="標楷體" w:hAnsi="Times New Roman" w:cs="Arial Unicode MS" w:hint="eastAsia"/>
                      <w:kern w:val="0"/>
                      <w:sz w:val="20"/>
                      <w:szCs w:val="20"/>
                    </w:rPr>
                    <w:t>)</w:t>
                  </w:r>
                </w:p>
              </w:tc>
              <w:tc>
                <w:tcPr>
                  <w:tcW w:w="3260" w:type="dxa"/>
                </w:tcPr>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kern w:val="0"/>
                      <w:sz w:val="20"/>
                      <w:szCs w:val="20"/>
                    </w:rPr>
                    <w:t>停止給予其他可能造成干擾的藥物，排除其他因素，並且密切監測病人狀態</w:t>
                  </w:r>
                </w:p>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kern w:val="0"/>
                      <w:sz w:val="20"/>
                      <w:szCs w:val="20"/>
                    </w:rPr>
                    <w:t>視病人臨床狀況調整</w:t>
                  </w:r>
                  <w:r w:rsidRPr="00BA6321">
                    <w:rPr>
                      <w:rFonts w:ascii="Times New Roman" w:eastAsia="標楷體" w:hAnsi="Times New Roman"/>
                      <w:color w:val="222222"/>
                      <w:kern w:val="0"/>
                      <w:sz w:val="20"/>
                      <w:szCs w:val="20"/>
                    </w:rPr>
                    <w:t>pirfenidone</w:t>
                  </w:r>
                  <w:r w:rsidRPr="00BA6321">
                    <w:rPr>
                      <w:rFonts w:ascii="Times New Roman" w:eastAsia="標楷體" w:hAnsi="Times New Roman"/>
                      <w:color w:val="222222"/>
                      <w:kern w:val="0"/>
                      <w:sz w:val="20"/>
                      <w:szCs w:val="20"/>
                    </w:rPr>
                    <w:t>使用</w:t>
                  </w:r>
                  <w:r w:rsidRPr="00BA6321">
                    <w:rPr>
                      <w:rFonts w:ascii="Times New Roman" w:eastAsia="標楷體" w:hAnsi="Times New Roman"/>
                      <w:kern w:val="0"/>
                      <w:sz w:val="20"/>
                      <w:szCs w:val="20"/>
                    </w:rPr>
                    <w:t>，可考慮維持建議劑量、</w:t>
                  </w:r>
                  <w:r w:rsidRPr="00BA6321">
                    <w:rPr>
                      <w:rFonts w:ascii="Times New Roman" w:eastAsia="標楷體" w:hAnsi="Times New Roman" w:hint="eastAsia"/>
                      <w:kern w:val="0"/>
                      <w:sz w:val="20"/>
                      <w:szCs w:val="20"/>
                    </w:rPr>
                    <w:t>降低劑量</w:t>
                  </w:r>
                  <w:r w:rsidRPr="00BA6321">
                    <w:rPr>
                      <w:rFonts w:ascii="Times New Roman" w:eastAsia="標楷體" w:hAnsi="Times New Roman"/>
                      <w:kern w:val="0"/>
                      <w:sz w:val="20"/>
                      <w:szCs w:val="20"/>
                    </w:rPr>
                    <w:t>或暫停用藥</w:t>
                  </w:r>
                </w:p>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kern w:val="0"/>
                      <w:sz w:val="20"/>
                      <w:szCs w:val="20"/>
                    </w:rPr>
                    <w:t>當肝功能指數回復正常，可依病人的耐受程度，</w:t>
                  </w:r>
                  <w:r w:rsidRPr="00BA6321">
                    <w:rPr>
                      <w:rFonts w:ascii="Times New Roman" w:eastAsia="標楷體" w:hAnsi="Times New Roman" w:hint="eastAsia"/>
                      <w:kern w:val="0"/>
                      <w:sz w:val="20"/>
                      <w:szCs w:val="20"/>
                    </w:rPr>
                    <w:t>重新</w:t>
                  </w:r>
                  <w:r w:rsidRPr="00BA6321">
                    <w:rPr>
                      <w:rFonts w:ascii="Times New Roman" w:eastAsia="標楷體" w:hAnsi="Times New Roman"/>
                      <w:kern w:val="0"/>
                      <w:sz w:val="20"/>
                      <w:szCs w:val="20"/>
                    </w:rPr>
                    <w:t>遞增</w:t>
                  </w:r>
                  <w:r w:rsidRPr="00BA6321">
                    <w:rPr>
                      <w:rFonts w:ascii="Times New Roman" w:eastAsia="標楷體" w:hAnsi="Times New Roman" w:hint="eastAsia"/>
                      <w:kern w:val="0"/>
                      <w:sz w:val="20"/>
                      <w:szCs w:val="20"/>
                    </w:rPr>
                    <w:t>至每日</w:t>
                  </w:r>
                  <w:r w:rsidRPr="00BA6321">
                    <w:rPr>
                      <w:rFonts w:ascii="Times New Roman" w:eastAsia="標楷體" w:hAnsi="Times New Roman"/>
                      <w:kern w:val="0"/>
                      <w:sz w:val="20"/>
                      <w:szCs w:val="20"/>
                    </w:rPr>
                    <w:t>建議劑量，並且密切監測病人狀態</w:t>
                  </w:r>
                </w:p>
              </w:tc>
            </w:tr>
            <w:tr w:rsidR="00C9379B" w:rsidRPr="00BA6321" w:rsidTr="007F3BC5">
              <w:tc>
                <w:tcPr>
                  <w:tcW w:w="3278" w:type="dxa"/>
                </w:tcPr>
                <w:p w:rsidR="00C9379B" w:rsidRPr="00BA6321" w:rsidRDefault="00C9379B" w:rsidP="00BA6321">
                  <w:pPr>
                    <w:widowControl/>
                    <w:jc w:val="both"/>
                    <w:rPr>
                      <w:rFonts w:ascii="Times New Roman" w:eastAsia="標楷體" w:hAnsi="Times New Roman"/>
                      <w:b/>
                      <w:color w:val="000000"/>
                      <w:kern w:val="0"/>
                      <w:sz w:val="20"/>
                      <w:szCs w:val="20"/>
                    </w:rPr>
                  </w:pPr>
                  <w:r w:rsidRPr="00BA6321">
                    <w:rPr>
                      <w:rFonts w:ascii="Times New Roman" w:eastAsia="標楷體" w:hAnsi="Times New Roman"/>
                      <w:kern w:val="0"/>
                      <w:sz w:val="20"/>
                      <w:szCs w:val="20"/>
                    </w:rPr>
                    <w:t>ALT</w:t>
                  </w:r>
                  <w:r w:rsidRPr="00BA6321">
                    <w:rPr>
                      <w:rFonts w:ascii="Times New Roman" w:eastAsia="標楷體" w:hAnsi="Times New Roman"/>
                      <w:kern w:val="0"/>
                      <w:sz w:val="20"/>
                      <w:szCs w:val="20"/>
                    </w:rPr>
                    <w:t>及</w:t>
                  </w:r>
                  <w:r w:rsidRPr="00BA6321">
                    <w:rPr>
                      <w:rFonts w:ascii="Times New Roman" w:eastAsia="標楷體" w:hAnsi="Times New Roman"/>
                      <w:kern w:val="0"/>
                      <w:sz w:val="20"/>
                      <w:szCs w:val="20"/>
                    </w:rPr>
                    <w:t>/</w:t>
                  </w:r>
                  <w:r w:rsidRPr="00BA6321">
                    <w:rPr>
                      <w:rFonts w:ascii="Times New Roman" w:eastAsia="標楷體" w:hAnsi="Times New Roman"/>
                      <w:kern w:val="0"/>
                      <w:sz w:val="20"/>
                      <w:szCs w:val="20"/>
                    </w:rPr>
                    <w:t>或</w:t>
                  </w:r>
                  <w:r w:rsidRPr="00BA6321">
                    <w:rPr>
                      <w:rFonts w:ascii="Times New Roman" w:eastAsia="標楷體" w:hAnsi="Times New Roman"/>
                      <w:kern w:val="0"/>
                      <w:sz w:val="20"/>
                      <w:szCs w:val="20"/>
                    </w:rPr>
                    <w:t xml:space="preserve">AST </w:t>
                  </w:r>
                  <w:r w:rsidRPr="00BA6321">
                    <w:rPr>
                      <w:rFonts w:ascii="Times New Roman" w:eastAsia="標楷體" w:hAnsi="Times New Roman"/>
                      <w:kern w:val="0"/>
                      <w:sz w:val="20"/>
                      <w:szCs w:val="20"/>
                    </w:rPr>
                    <w:t>大於</w:t>
                  </w:r>
                  <w:r w:rsidRPr="00BA6321">
                    <w:rPr>
                      <w:rFonts w:ascii="Times New Roman" w:eastAsia="標楷體" w:hAnsi="Times New Roman"/>
                      <w:kern w:val="0"/>
                      <w:sz w:val="20"/>
                      <w:szCs w:val="20"/>
                    </w:rPr>
                    <w:t>3</w:t>
                  </w:r>
                  <w:r w:rsidRPr="00BA6321">
                    <w:rPr>
                      <w:rFonts w:ascii="Times New Roman" w:eastAsia="標楷體" w:hAnsi="Times New Roman"/>
                      <w:kern w:val="0"/>
                      <w:sz w:val="20"/>
                      <w:szCs w:val="20"/>
                    </w:rPr>
                    <w:t>倍但小於</w:t>
                  </w:r>
                  <w:r w:rsidRPr="00BA6321">
                    <w:rPr>
                      <w:rFonts w:ascii="Times New Roman" w:eastAsia="標楷體" w:hAnsi="Times New Roman"/>
                      <w:kern w:val="0"/>
                      <w:sz w:val="20"/>
                      <w:szCs w:val="20"/>
                    </w:rPr>
                    <w:t xml:space="preserve"> 5</w:t>
                  </w:r>
                  <w:r w:rsidRPr="00BA6321">
                    <w:rPr>
                      <w:rFonts w:ascii="Times New Roman" w:eastAsia="標楷體" w:hAnsi="Times New Roman"/>
                      <w:kern w:val="0"/>
                      <w:sz w:val="20"/>
                      <w:szCs w:val="20"/>
                    </w:rPr>
                    <w:t>倍正常值上限，且伴隨</w:t>
                  </w:r>
                  <w:r w:rsidRPr="00BA6321">
                    <w:rPr>
                      <w:rFonts w:ascii="Times New Roman" w:eastAsia="標楷體" w:hAnsi="Times New Roman" w:hint="eastAsia"/>
                      <w:kern w:val="0"/>
                      <w:sz w:val="20"/>
                      <w:szCs w:val="20"/>
                    </w:rPr>
                    <w:t>可能為</w:t>
                  </w:r>
                  <w:r w:rsidRPr="00BA6321">
                    <w:rPr>
                      <w:rFonts w:ascii="Times New Roman" w:eastAsia="標楷體" w:hAnsi="Times New Roman"/>
                      <w:kern w:val="0"/>
                      <w:sz w:val="20"/>
                      <w:szCs w:val="20"/>
                    </w:rPr>
                    <w:t>肝損傷</w:t>
                  </w:r>
                  <w:r w:rsidRPr="00BA6321">
                    <w:rPr>
                      <w:rFonts w:ascii="Times New Roman" w:eastAsia="標楷體" w:hAnsi="Times New Roman" w:hint="eastAsia"/>
                      <w:kern w:val="0"/>
                      <w:sz w:val="20"/>
                      <w:szCs w:val="20"/>
                    </w:rPr>
                    <w:t>的</w:t>
                  </w:r>
                  <w:r w:rsidRPr="00BA6321">
                    <w:rPr>
                      <w:rFonts w:ascii="Times New Roman" w:eastAsia="標楷體" w:hAnsi="Times New Roman"/>
                      <w:kern w:val="0"/>
                      <w:sz w:val="20"/>
                      <w:szCs w:val="20"/>
                    </w:rPr>
                    <w:t>臨床徵</w:t>
                  </w:r>
                  <w:r w:rsidRPr="00BA6321">
                    <w:rPr>
                      <w:rFonts w:ascii="Times New Roman" w:eastAsia="標楷體" w:hAnsi="Times New Roman" w:hint="eastAsia"/>
                      <w:kern w:val="0"/>
                      <w:sz w:val="20"/>
                      <w:szCs w:val="20"/>
                    </w:rPr>
                    <w:t>候</w:t>
                  </w:r>
                  <w:r w:rsidRPr="00BA6321">
                    <w:rPr>
                      <w:rFonts w:ascii="Times New Roman" w:eastAsia="標楷體" w:hAnsi="Times New Roman"/>
                      <w:kern w:val="0"/>
                      <w:sz w:val="20"/>
                      <w:szCs w:val="20"/>
                    </w:rPr>
                    <w:t>/</w:t>
                  </w:r>
                  <w:r w:rsidRPr="00BA6321">
                    <w:rPr>
                      <w:rFonts w:ascii="Times New Roman" w:eastAsia="標楷體" w:hAnsi="Times New Roman"/>
                      <w:kern w:val="0"/>
                      <w:sz w:val="20"/>
                      <w:szCs w:val="20"/>
                    </w:rPr>
                    <w:t>症狀或高膽紅素血症</w:t>
                  </w:r>
                  <w:r w:rsidRP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kern w:val="0"/>
                      <w:sz w:val="20"/>
                      <w:szCs w:val="20"/>
                    </w:rPr>
                    <w:t>排除有已知顯著</w:t>
                  </w:r>
                  <w:r w:rsidRPr="00BA6321">
                    <w:rPr>
                      <w:rFonts w:ascii="Times New Roman" w:eastAsia="標楷體" w:hAnsi="Times New Roman" w:hint="eastAsia"/>
                      <w:kern w:val="0"/>
                      <w:sz w:val="20"/>
                      <w:szCs w:val="20"/>
                    </w:rPr>
                    <w:t>的</w:t>
                  </w:r>
                  <w:r w:rsidRPr="00BA6321">
                    <w:rPr>
                      <w:rFonts w:ascii="Times New Roman" w:eastAsia="標楷體" w:hAnsi="Times New Roman"/>
                      <w:kern w:val="0"/>
                      <w:sz w:val="20"/>
                      <w:szCs w:val="20"/>
                    </w:rPr>
                    <w:t>未接合型高</w:t>
                  </w:r>
                  <w:r w:rsidRPr="00BA6321">
                    <w:rPr>
                      <w:rFonts w:ascii="Times New Roman" w:eastAsia="標楷體" w:hAnsi="Times New Roman"/>
                      <w:kern w:val="0"/>
                      <w:sz w:val="20"/>
                      <w:szCs w:val="20"/>
                    </w:rPr>
                    <w:t xml:space="preserve"> </w:t>
                  </w:r>
                  <w:r w:rsidRPr="00BA6321">
                    <w:rPr>
                      <w:rFonts w:ascii="Times New Roman" w:eastAsia="標楷體" w:hAnsi="Times New Roman"/>
                      <w:kern w:val="0"/>
                      <w:sz w:val="20"/>
                      <w:szCs w:val="20"/>
                    </w:rPr>
                    <w:t>膽紅素血症</w:t>
                  </w:r>
                  <w:r w:rsidRPr="00BA6321">
                    <w:rPr>
                      <w:rFonts w:ascii="Times New Roman" w:eastAsia="標楷體" w:hAnsi="Times New Roman" w:hint="eastAsia"/>
                      <w:kern w:val="0"/>
                      <w:sz w:val="20"/>
                      <w:szCs w:val="20"/>
                    </w:rPr>
                    <w:t>，</w:t>
                  </w:r>
                  <w:r w:rsidRPr="00BA6321">
                    <w:rPr>
                      <w:rFonts w:ascii="Times New Roman" w:eastAsia="標楷體" w:hAnsi="Times New Roman"/>
                      <w:kern w:val="0"/>
                      <w:sz w:val="20"/>
                      <w:szCs w:val="20"/>
                    </w:rPr>
                    <w:t>如</w:t>
                  </w:r>
                  <w:r w:rsidRPr="00BA6321">
                    <w:rPr>
                      <w:rFonts w:ascii="Times New Roman" w:eastAsia="標楷體" w:hAnsi="Times New Roman"/>
                      <w:kern w:val="0"/>
                      <w:sz w:val="20"/>
                      <w:szCs w:val="20"/>
                    </w:rPr>
                    <w:t>Gilbert’s syndrome</w:t>
                  </w:r>
                  <w:r w:rsidRPr="00BA6321">
                    <w:rPr>
                      <w:rFonts w:ascii="Times New Roman" w:eastAsia="標楷體" w:hAnsi="Times New Roman" w:hint="eastAsia"/>
                      <w:kern w:val="0"/>
                      <w:sz w:val="20"/>
                      <w:szCs w:val="20"/>
                    </w:rPr>
                    <w:t>之</w:t>
                  </w:r>
                  <w:r w:rsidRPr="00BA6321">
                    <w:rPr>
                      <w:rFonts w:ascii="Times New Roman" w:eastAsia="標楷體" w:hAnsi="Times New Roman"/>
                      <w:kern w:val="0"/>
                      <w:sz w:val="20"/>
                      <w:szCs w:val="20"/>
                    </w:rPr>
                    <w:t>病人</w:t>
                  </w:r>
                  <w:r w:rsidRPr="00BA6321">
                    <w:rPr>
                      <w:rFonts w:ascii="Times New Roman" w:eastAsia="標楷體" w:hAnsi="Times New Roman" w:cs="Arial Unicode MS" w:hint="eastAsia"/>
                      <w:kern w:val="0"/>
                      <w:sz w:val="20"/>
                      <w:szCs w:val="20"/>
                    </w:rPr>
                    <w:t>）</w:t>
                  </w:r>
                </w:p>
              </w:tc>
              <w:tc>
                <w:tcPr>
                  <w:tcW w:w="3260" w:type="dxa"/>
                </w:tcPr>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hint="eastAsia"/>
                      <w:kern w:val="0"/>
                      <w:sz w:val="20"/>
                      <w:szCs w:val="20"/>
                    </w:rPr>
                    <w:t>立即</w:t>
                  </w:r>
                  <w:r w:rsidRPr="00BA6321">
                    <w:rPr>
                      <w:rFonts w:ascii="Times New Roman" w:eastAsia="標楷體" w:hAnsi="Times New Roman"/>
                      <w:kern w:val="0"/>
                      <w:sz w:val="20"/>
                      <w:szCs w:val="20"/>
                    </w:rPr>
                    <w:t>停用</w:t>
                  </w:r>
                  <w:r w:rsidRPr="00BA6321">
                    <w:rPr>
                      <w:rFonts w:ascii="Times New Roman" w:eastAsia="標楷體" w:hAnsi="Times New Roman"/>
                      <w:color w:val="222222"/>
                      <w:kern w:val="0"/>
                      <w:sz w:val="20"/>
                      <w:szCs w:val="20"/>
                    </w:rPr>
                    <w:t>pirfenidone</w:t>
                  </w:r>
                </w:p>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kern w:val="0"/>
                      <w:sz w:val="20"/>
                      <w:szCs w:val="20"/>
                    </w:rPr>
                    <w:t>密切監測病人狀態直到肝功能指數</w:t>
                  </w:r>
                  <w:r w:rsidR="00BA6321">
                    <w:rPr>
                      <w:rFonts w:ascii="Times New Roman" w:eastAsia="標楷體" w:hAnsi="Times New Roman" w:hint="eastAsia"/>
                      <w:kern w:val="0"/>
                      <w:sz w:val="20"/>
                      <w:szCs w:val="20"/>
                    </w:rPr>
                    <w:t xml:space="preserve"> </w:t>
                  </w:r>
                  <w:r w:rsid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cs="Arial Unicode MS" w:hint="eastAsia"/>
                      <w:bCs/>
                      <w:kern w:val="36"/>
                      <w:sz w:val="20"/>
                      <w:szCs w:val="20"/>
                      <w:lang w:bidi="hi-IN"/>
                    </w:rPr>
                    <w:t>AST</w:t>
                  </w:r>
                  <w:r w:rsidRP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hint="eastAsia"/>
                      <w:kern w:val="0"/>
                      <w:sz w:val="20"/>
                      <w:szCs w:val="20"/>
                    </w:rPr>
                    <w:t>ALT</w:t>
                  </w:r>
                  <w:r w:rsidRPr="00BA6321">
                    <w:rPr>
                      <w:rFonts w:ascii="Times New Roman" w:eastAsia="標楷體" w:hAnsi="Times New Roman" w:hint="eastAsia"/>
                      <w:kern w:val="0"/>
                      <w:sz w:val="20"/>
                      <w:szCs w:val="20"/>
                    </w:rPr>
                    <w:t>及</w:t>
                  </w:r>
                  <w:r w:rsidRPr="00BA6321">
                    <w:rPr>
                      <w:rFonts w:ascii="Times New Roman" w:eastAsia="標楷體" w:hAnsi="Times New Roman" w:hint="eastAsia"/>
                      <w:kern w:val="0"/>
                      <w:sz w:val="20"/>
                      <w:szCs w:val="20"/>
                    </w:rPr>
                    <w:t>bilirubin</w:t>
                  </w:r>
                  <w:r w:rsidR="00BA6321">
                    <w:rPr>
                      <w:rFonts w:ascii="Times New Roman" w:eastAsia="標楷體" w:hAnsi="Times New Roman" w:cs="Arial Unicode MS" w:hint="eastAsia"/>
                      <w:kern w:val="0"/>
                      <w:sz w:val="20"/>
                      <w:szCs w:val="20"/>
                    </w:rPr>
                    <w:t xml:space="preserve">) </w:t>
                  </w:r>
                  <w:r w:rsidRPr="00BA6321">
                    <w:rPr>
                      <w:rFonts w:ascii="Times New Roman" w:eastAsia="標楷體" w:hAnsi="Times New Roman"/>
                      <w:kern w:val="0"/>
                      <w:sz w:val="20"/>
                      <w:szCs w:val="20"/>
                    </w:rPr>
                    <w:t>回復正常及症狀緩解</w:t>
                  </w:r>
                </w:p>
                <w:p w:rsidR="00C9379B" w:rsidRPr="00BA6321" w:rsidRDefault="00C9379B" w:rsidP="00C9379B">
                  <w:pPr>
                    <w:widowControl/>
                    <w:numPr>
                      <w:ilvl w:val="0"/>
                      <w:numId w:val="4"/>
                    </w:numPr>
                    <w:ind w:left="175" w:hanging="175"/>
                    <w:jc w:val="both"/>
                    <w:rPr>
                      <w:rFonts w:ascii="Times New Roman" w:eastAsia="標楷體" w:hAnsi="Times New Roman"/>
                      <w:b/>
                      <w:color w:val="000000"/>
                      <w:kern w:val="0"/>
                      <w:sz w:val="20"/>
                      <w:szCs w:val="20"/>
                    </w:rPr>
                  </w:pPr>
                  <w:r w:rsidRPr="00BA6321">
                    <w:rPr>
                      <w:rFonts w:ascii="Times New Roman" w:eastAsia="標楷體" w:hAnsi="Times New Roman"/>
                      <w:kern w:val="0"/>
                      <w:sz w:val="20"/>
                      <w:szCs w:val="20"/>
                    </w:rPr>
                    <w:t>不可再次</w:t>
                  </w:r>
                  <w:r w:rsidRPr="00BA6321">
                    <w:rPr>
                      <w:rFonts w:ascii="Times New Roman" w:eastAsia="標楷體" w:hAnsi="Times New Roman" w:hint="eastAsia"/>
                      <w:kern w:val="0"/>
                      <w:sz w:val="20"/>
                      <w:szCs w:val="20"/>
                    </w:rPr>
                    <w:t>使用</w:t>
                  </w:r>
                  <w:r w:rsidRPr="00BA6321">
                    <w:rPr>
                      <w:rFonts w:ascii="Times New Roman" w:eastAsia="標楷體" w:hAnsi="Times New Roman"/>
                      <w:color w:val="222222"/>
                      <w:kern w:val="0"/>
                      <w:sz w:val="20"/>
                      <w:szCs w:val="20"/>
                    </w:rPr>
                    <w:t>pirfenidone</w:t>
                  </w:r>
                </w:p>
              </w:tc>
            </w:tr>
            <w:tr w:rsidR="00C9379B" w:rsidRPr="00BA6321" w:rsidTr="007F3BC5">
              <w:tc>
                <w:tcPr>
                  <w:tcW w:w="3278" w:type="dxa"/>
                </w:tcPr>
                <w:p w:rsidR="00C9379B" w:rsidRPr="00BA6321" w:rsidRDefault="00C9379B" w:rsidP="00C9379B">
                  <w:pPr>
                    <w:widowControl/>
                    <w:jc w:val="both"/>
                    <w:rPr>
                      <w:rFonts w:ascii="Times New Roman" w:eastAsia="標楷體" w:hAnsi="Times New Roman"/>
                      <w:b/>
                      <w:color w:val="000000"/>
                      <w:kern w:val="0"/>
                      <w:sz w:val="20"/>
                      <w:szCs w:val="20"/>
                    </w:rPr>
                  </w:pPr>
                  <w:r w:rsidRPr="00BA6321">
                    <w:rPr>
                      <w:rFonts w:ascii="Times New Roman" w:eastAsia="標楷體" w:hAnsi="Times New Roman"/>
                      <w:kern w:val="0"/>
                      <w:sz w:val="20"/>
                      <w:szCs w:val="20"/>
                    </w:rPr>
                    <w:t>ALT</w:t>
                  </w:r>
                  <w:r w:rsidRPr="00BA6321">
                    <w:rPr>
                      <w:rFonts w:ascii="Times New Roman" w:eastAsia="標楷體" w:hAnsi="Times New Roman"/>
                      <w:kern w:val="0"/>
                      <w:sz w:val="20"/>
                      <w:szCs w:val="20"/>
                    </w:rPr>
                    <w:t>及</w:t>
                  </w:r>
                  <w:r w:rsidRPr="00BA6321">
                    <w:rPr>
                      <w:rFonts w:ascii="Times New Roman" w:eastAsia="標楷體" w:hAnsi="Times New Roman"/>
                      <w:kern w:val="0"/>
                      <w:sz w:val="20"/>
                      <w:szCs w:val="20"/>
                    </w:rPr>
                    <w:t>/</w:t>
                  </w:r>
                  <w:r w:rsidRPr="00BA6321">
                    <w:rPr>
                      <w:rFonts w:ascii="Times New Roman" w:eastAsia="標楷體" w:hAnsi="Times New Roman"/>
                      <w:kern w:val="0"/>
                      <w:sz w:val="20"/>
                      <w:szCs w:val="20"/>
                    </w:rPr>
                    <w:t>或</w:t>
                  </w:r>
                  <w:r w:rsidRPr="00BA6321">
                    <w:rPr>
                      <w:rFonts w:ascii="Times New Roman" w:eastAsia="標楷體" w:hAnsi="Times New Roman"/>
                      <w:kern w:val="0"/>
                      <w:sz w:val="20"/>
                      <w:szCs w:val="20"/>
                    </w:rPr>
                    <w:t xml:space="preserve">AST </w:t>
                  </w:r>
                  <w:r w:rsidRPr="00BA6321">
                    <w:rPr>
                      <w:rFonts w:ascii="Times New Roman" w:eastAsia="標楷體" w:hAnsi="Times New Roman"/>
                      <w:kern w:val="0"/>
                      <w:sz w:val="20"/>
                      <w:szCs w:val="20"/>
                    </w:rPr>
                    <w:t>大於等於</w:t>
                  </w:r>
                  <w:r w:rsidRPr="00BA6321">
                    <w:rPr>
                      <w:rFonts w:ascii="Times New Roman" w:eastAsia="標楷體" w:hAnsi="Times New Roman"/>
                      <w:kern w:val="0"/>
                      <w:sz w:val="20"/>
                      <w:szCs w:val="20"/>
                    </w:rPr>
                    <w:t xml:space="preserve"> 5</w:t>
                  </w:r>
                  <w:r w:rsidRPr="00BA6321">
                    <w:rPr>
                      <w:rFonts w:ascii="Times New Roman" w:eastAsia="標楷體" w:hAnsi="Times New Roman"/>
                      <w:kern w:val="0"/>
                      <w:sz w:val="20"/>
                      <w:szCs w:val="20"/>
                    </w:rPr>
                    <w:t>倍正常值上限</w:t>
                  </w:r>
                  <w:r w:rsidRP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kern w:val="0"/>
                      <w:sz w:val="20"/>
                      <w:szCs w:val="20"/>
                    </w:rPr>
                    <w:t>不論膽紅素數值為何</w:t>
                  </w:r>
                  <w:r w:rsidRPr="00BA6321">
                    <w:rPr>
                      <w:rFonts w:ascii="Times New Roman" w:eastAsia="標楷體" w:hAnsi="Times New Roman" w:cs="Arial Unicode MS" w:hint="eastAsia"/>
                      <w:kern w:val="0"/>
                      <w:sz w:val="20"/>
                      <w:szCs w:val="20"/>
                    </w:rPr>
                    <w:t>）</w:t>
                  </w:r>
                </w:p>
              </w:tc>
              <w:tc>
                <w:tcPr>
                  <w:tcW w:w="3260" w:type="dxa"/>
                </w:tcPr>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hint="eastAsia"/>
                      <w:kern w:val="0"/>
                      <w:sz w:val="20"/>
                      <w:szCs w:val="20"/>
                    </w:rPr>
                    <w:t>立即</w:t>
                  </w:r>
                  <w:r w:rsidRPr="00BA6321">
                    <w:rPr>
                      <w:rFonts w:ascii="Times New Roman" w:eastAsia="標楷體" w:hAnsi="Times New Roman"/>
                      <w:kern w:val="0"/>
                      <w:sz w:val="20"/>
                      <w:szCs w:val="20"/>
                    </w:rPr>
                    <w:t>停用</w:t>
                  </w:r>
                  <w:r w:rsidRPr="00BA6321">
                    <w:rPr>
                      <w:rFonts w:ascii="Times New Roman" w:eastAsia="標楷體" w:hAnsi="Times New Roman"/>
                      <w:color w:val="222222"/>
                      <w:kern w:val="0"/>
                      <w:sz w:val="20"/>
                      <w:szCs w:val="20"/>
                    </w:rPr>
                    <w:t>pirfenidone</w:t>
                  </w:r>
                </w:p>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kern w:val="0"/>
                      <w:sz w:val="20"/>
                      <w:szCs w:val="20"/>
                    </w:rPr>
                    <w:t>密切監測病人狀態直到肝功能指數</w:t>
                  </w:r>
                  <w:r w:rsidRP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cs="Arial Unicode MS" w:hint="eastAsia"/>
                      <w:bCs/>
                      <w:kern w:val="36"/>
                      <w:sz w:val="20"/>
                      <w:szCs w:val="20"/>
                      <w:lang w:bidi="hi-IN"/>
                    </w:rPr>
                    <w:t>AST</w:t>
                  </w:r>
                  <w:r w:rsidRPr="00BA6321">
                    <w:rPr>
                      <w:rFonts w:ascii="Times New Roman" w:eastAsia="標楷體" w:hAnsi="Times New Roman" w:cs="Arial Unicode MS" w:hint="eastAsia"/>
                      <w:bCs/>
                      <w:kern w:val="36"/>
                      <w:sz w:val="20"/>
                      <w:szCs w:val="20"/>
                      <w:lang w:bidi="hi-IN"/>
                    </w:rPr>
                    <w:t>、</w:t>
                  </w:r>
                  <w:r w:rsidRPr="00BA6321">
                    <w:rPr>
                      <w:rFonts w:ascii="Times New Roman" w:eastAsia="標楷體" w:hAnsi="Times New Roman" w:hint="eastAsia"/>
                      <w:kern w:val="0"/>
                      <w:sz w:val="20"/>
                      <w:szCs w:val="20"/>
                    </w:rPr>
                    <w:t>ALT</w:t>
                  </w:r>
                  <w:r w:rsidRPr="00BA6321">
                    <w:rPr>
                      <w:rFonts w:ascii="Times New Roman" w:eastAsia="標楷體" w:hAnsi="Times New Roman" w:hint="eastAsia"/>
                      <w:kern w:val="0"/>
                      <w:sz w:val="20"/>
                      <w:szCs w:val="20"/>
                    </w:rPr>
                    <w:t>及</w:t>
                  </w:r>
                  <w:r w:rsidRPr="00BA6321">
                    <w:rPr>
                      <w:rFonts w:ascii="Times New Roman" w:eastAsia="標楷體" w:hAnsi="Times New Roman" w:hint="eastAsia"/>
                      <w:kern w:val="0"/>
                      <w:sz w:val="20"/>
                      <w:szCs w:val="20"/>
                    </w:rPr>
                    <w:t>bilirubin</w:t>
                  </w:r>
                  <w:r w:rsidRPr="00BA6321">
                    <w:rPr>
                      <w:rFonts w:ascii="Times New Roman" w:eastAsia="標楷體" w:hAnsi="Times New Roman" w:cs="Arial Unicode MS" w:hint="eastAsia"/>
                      <w:kern w:val="0"/>
                      <w:sz w:val="20"/>
                      <w:szCs w:val="20"/>
                    </w:rPr>
                    <w:t>）</w:t>
                  </w:r>
                  <w:r w:rsidRPr="00BA6321">
                    <w:rPr>
                      <w:rFonts w:ascii="Times New Roman" w:eastAsia="標楷體" w:hAnsi="Times New Roman"/>
                      <w:kern w:val="0"/>
                      <w:sz w:val="20"/>
                      <w:szCs w:val="20"/>
                    </w:rPr>
                    <w:t>回復正常</w:t>
                  </w:r>
                </w:p>
                <w:p w:rsidR="00C9379B" w:rsidRPr="00BA6321" w:rsidRDefault="00C9379B" w:rsidP="00C9379B">
                  <w:pPr>
                    <w:widowControl/>
                    <w:numPr>
                      <w:ilvl w:val="0"/>
                      <w:numId w:val="4"/>
                    </w:numPr>
                    <w:ind w:left="175" w:hanging="175"/>
                    <w:jc w:val="both"/>
                    <w:rPr>
                      <w:rFonts w:ascii="Times New Roman" w:eastAsia="標楷體" w:hAnsi="Times New Roman"/>
                      <w:kern w:val="0"/>
                      <w:sz w:val="20"/>
                      <w:szCs w:val="20"/>
                    </w:rPr>
                  </w:pPr>
                  <w:r w:rsidRPr="00BA6321">
                    <w:rPr>
                      <w:rFonts w:ascii="Times New Roman" w:eastAsia="標楷體" w:hAnsi="Times New Roman"/>
                      <w:kern w:val="0"/>
                      <w:sz w:val="20"/>
                      <w:szCs w:val="20"/>
                    </w:rPr>
                    <w:t>不可再次</w:t>
                  </w:r>
                  <w:r w:rsidRPr="00BA6321">
                    <w:rPr>
                      <w:rFonts w:ascii="Times New Roman" w:eastAsia="標楷體" w:hAnsi="Times New Roman" w:hint="eastAsia"/>
                      <w:kern w:val="0"/>
                      <w:sz w:val="20"/>
                      <w:szCs w:val="20"/>
                    </w:rPr>
                    <w:t>使用</w:t>
                  </w:r>
                  <w:r w:rsidRPr="00BA6321">
                    <w:rPr>
                      <w:rFonts w:ascii="Times New Roman" w:eastAsia="標楷體" w:hAnsi="Times New Roman"/>
                      <w:color w:val="222222"/>
                      <w:kern w:val="0"/>
                      <w:sz w:val="20"/>
                      <w:szCs w:val="20"/>
                    </w:rPr>
                    <w:t>pirfenidone</w:t>
                  </w:r>
                </w:p>
              </w:tc>
            </w:tr>
          </w:tbl>
          <w:p w:rsidR="00C9379B" w:rsidRPr="00347546" w:rsidRDefault="00C9379B" w:rsidP="00347546">
            <w:pPr>
              <w:pStyle w:val="a9"/>
              <w:widowControl/>
              <w:numPr>
                <w:ilvl w:val="0"/>
                <w:numId w:val="6"/>
              </w:numPr>
              <w:shd w:val="clear" w:color="auto" w:fill="FFFFFF"/>
              <w:ind w:leftChars="0"/>
              <w:jc w:val="both"/>
              <w:rPr>
                <w:rFonts w:ascii="Times New Roman" w:eastAsia="標楷體" w:hAnsi="Times New Roman"/>
                <w:color w:val="222222"/>
                <w:kern w:val="0"/>
                <w:szCs w:val="24"/>
              </w:rPr>
            </w:pPr>
            <w:r w:rsidRPr="00C9379B">
              <w:rPr>
                <w:rFonts w:ascii="Times New Roman" w:eastAsia="標楷體" w:hAnsi="Times New Roman"/>
                <w:color w:val="222222"/>
                <w:kern w:val="0"/>
                <w:szCs w:val="24"/>
              </w:rPr>
              <w:lastRenderedPageBreak/>
              <w:t>不建</w:t>
            </w:r>
            <w:r w:rsidRPr="00347546">
              <w:rPr>
                <w:rFonts w:ascii="Times New Roman" w:eastAsia="標楷體" w:hAnsi="Times New Roman" w:hint="eastAsia"/>
                <w:color w:val="222222"/>
                <w:kern w:val="0"/>
                <w:szCs w:val="24"/>
              </w:rPr>
              <w:t>議使用</w:t>
            </w:r>
            <w:r w:rsidRPr="00C9379B">
              <w:rPr>
                <w:rFonts w:ascii="Times New Roman" w:eastAsia="標楷體" w:hAnsi="Times New Roman"/>
                <w:color w:val="222222"/>
                <w:kern w:val="0"/>
                <w:szCs w:val="24"/>
              </w:rPr>
              <w:t>含</w:t>
            </w:r>
            <w:r w:rsidRPr="00C9379B">
              <w:rPr>
                <w:rFonts w:ascii="Times New Roman" w:eastAsia="標楷體" w:hAnsi="Times New Roman" w:hint="eastAsia"/>
                <w:color w:val="222222"/>
                <w:kern w:val="0"/>
                <w:szCs w:val="24"/>
              </w:rPr>
              <w:t>p</w:t>
            </w:r>
            <w:r w:rsidRPr="00C9379B">
              <w:rPr>
                <w:rFonts w:ascii="Times New Roman" w:eastAsia="標楷體" w:hAnsi="Times New Roman"/>
                <w:color w:val="222222"/>
                <w:kern w:val="0"/>
                <w:szCs w:val="24"/>
              </w:rPr>
              <w:t>irfenidone</w:t>
            </w:r>
            <w:r w:rsidRPr="00C9379B">
              <w:rPr>
                <w:rFonts w:ascii="Times New Roman" w:eastAsia="標楷體" w:hAnsi="Times New Roman"/>
                <w:color w:val="222222"/>
                <w:kern w:val="0"/>
                <w:szCs w:val="24"/>
              </w:rPr>
              <w:t>成</w:t>
            </w:r>
            <w:r w:rsidRPr="00347546">
              <w:rPr>
                <w:rFonts w:ascii="Times New Roman" w:eastAsia="標楷體" w:hAnsi="Times New Roman"/>
                <w:color w:val="222222"/>
                <w:kern w:val="0"/>
                <w:szCs w:val="24"/>
              </w:rPr>
              <w:t>分</w:t>
            </w:r>
            <w:r w:rsidRPr="00C9379B">
              <w:rPr>
                <w:rFonts w:ascii="Times New Roman" w:eastAsia="標楷體" w:hAnsi="Times New Roman"/>
                <w:color w:val="222222"/>
                <w:kern w:val="0"/>
                <w:szCs w:val="24"/>
              </w:rPr>
              <w:t>藥品</w:t>
            </w:r>
            <w:r w:rsidRPr="00347546">
              <w:rPr>
                <w:rFonts w:ascii="Times New Roman" w:eastAsia="標楷體" w:hAnsi="Times New Roman" w:hint="eastAsia"/>
                <w:color w:val="222222"/>
                <w:kern w:val="0"/>
                <w:szCs w:val="24"/>
              </w:rPr>
              <w:t>於嚴重肝功能損傷或末期肝臟疾病的病人；應審慎用於先前已有輕至中度肝功能損傷</w:t>
            </w:r>
            <w:r w:rsidR="00595EEE">
              <w:rPr>
                <w:rFonts w:ascii="Times New Roman" w:eastAsia="標楷體" w:hAnsi="Times New Roman" w:hint="eastAsia"/>
                <w:color w:val="222222"/>
                <w:kern w:val="0"/>
                <w:szCs w:val="24"/>
              </w:rPr>
              <w:t xml:space="preserve"> (</w:t>
            </w:r>
            <w:r w:rsidRPr="00347546">
              <w:rPr>
                <w:rFonts w:ascii="Times New Roman" w:eastAsia="標楷體" w:hAnsi="Times New Roman"/>
                <w:color w:val="222222"/>
                <w:kern w:val="0"/>
                <w:szCs w:val="24"/>
              </w:rPr>
              <w:t>Child-Pugh Class A</w:t>
            </w:r>
            <w:r w:rsidRPr="00347546">
              <w:rPr>
                <w:rFonts w:ascii="Times New Roman" w:eastAsia="標楷體" w:hAnsi="Times New Roman" w:hint="eastAsia"/>
                <w:color w:val="222222"/>
                <w:kern w:val="0"/>
                <w:szCs w:val="24"/>
              </w:rPr>
              <w:t>和</w:t>
            </w:r>
            <w:r w:rsidRPr="00347546">
              <w:rPr>
                <w:rFonts w:ascii="Times New Roman" w:eastAsia="標楷體" w:hAnsi="Times New Roman"/>
                <w:color w:val="222222"/>
                <w:kern w:val="0"/>
                <w:szCs w:val="24"/>
              </w:rPr>
              <w:t>B</w:t>
            </w:r>
            <w:r w:rsidR="00595EEE">
              <w:rPr>
                <w:rFonts w:ascii="Times New Roman" w:eastAsia="標楷體" w:hAnsi="Times New Roman" w:hint="eastAsia"/>
                <w:color w:val="222222"/>
                <w:kern w:val="0"/>
                <w:szCs w:val="24"/>
              </w:rPr>
              <w:t xml:space="preserve">) </w:t>
            </w:r>
            <w:r w:rsidRPr="00347546">
              <w:rPr>
                <w:rFonts w:ascii="Times New Roman" w:eastAsia="標楷體" w:hAnsi="Times New Roman" w:hint="eastAsia"/>
                <w:color w:val="222222"/>
                <w:kern w:val="0"/>
                <w:szCs w:val="24"/>
              </w:rPr>
              <w:t>的病人，並應密切監測其肝功能。</w:t>
            </w:r>
          </w:p>
          <w:p w:rsidR="00C9379B" w:rsidRPr="00347546" w:rsidRDefault="00C9379B" w:rsidP="00347546">
            <w:pPr>
              <w:pStyle w:val="a9"/>
              <w:widowControl/>
              <w:numPr>
                <w:ilvl w:val="0"/>
                <w:numId w:val="6"/>
              </w:numPr>
              <w:shd w:val="clear" w:color="auto" w:fill="FFFFFF"/>
              <w:ind w:leftChars="0"/>
              <w:jc w:val="both"/>
              <w:rPr>
                <w:rFonts w:ascii="Times New Roman" w:eastAsia="標楷體" w:hAnsi="Times New Roman"/>
                <w:color w:val="222222"/>
                <w:kern w:val="0"/>
                <w:szCs w:val="24"/>
              </w:rPr>
            </w:pPr>
            <w:r w:rsidRPr="00347546">
              <w:rPr>
                <w:rFonts w:ascii="Times New Roman" w:eastAsia="標楷體" w:hAnsi="Times New Roman" w:hint="eastAsia"/>
                <w:color w:val="222222"/>
                <w:kern w:val="0"/>
                <w:szCs w:val="24"/>
              </w:rPr>
              <w:t>應</w:t>
            </w:r>
            <w:r w:rsidRPr="00347546">
              <w:rPr>
                <w:rFonts w:ascii="Times New Roman" w:eastAsia="標楷體" w:hAnsi="Times New Roman"/>
                <w:color w:val="222222"/>
                <w:kern w:val="0"/>
                <w:szCs w:val="24"/>
              </w:rPr>
              <w:t>告知病人</w:t>
            </w:r>
            <w:r w:rsidRPr="00347546">
              <w:rPr>
                <w:rFonts w:ascii="Times New Roman" w:eastAsia="標楷體" w:hAnsi="Times New Roman" w:hint="eastAsia"/>
                <w:color w:val="222222"/>
                <w:kern w:val="0"/>
                <w:szCs w:val="24"/>
              </w:rPr>
              <w:t>使用</w:t>
            </w:r>
            <w:r w:rsidRPr="00C9379B">
              <w:rPr>
                <w:rFonts w:ascii="Times New Roman" w:eastAsia="標楷體" w:hAnsi="Times New Roman"/>
                <w:color w:val="222222"/>
                <w:kern w:val="0"/>
                <w:szCs w:val="24"/>
              </w:rPr>
              <w:t>含</w:t>
            </w:r>
            <w:r w:rsidRPr="00C9379B">
              <w:rPr>
                <w:rFonts w:ascii="Times New Roman" w:eastAsia="標楷體" w:hAnsi="Times New Roman" w:hint="eastAsia"/>
                <w:color w:val="222222"/>
                <w:kern w:val="0"/>
                <w:szCs w:val="24"/>
              </w:rPr>
              <w:t>p</w:t>
            </w:r>
            <w:r w:rsidRPr="00C9379B">
              <w:rPr>
                <w:rFonts w:ascii="Times New Roman" w:eastAsia="標楷體" w:hAnsi="Times New Roman"/>
                <w:color w:val="222222"/>
                <w:kern w:val="0"/>
                <w:szCs w:val="24"/>
              </w:rPr>
              <w:t>irfenidone</w:t>
            </w:r>
            <w:r w:rsidRPr="00C9379B">
              <w:rPr>
                <w:rFonts w:ascii="Times New Roman" w:eastAsia="標楷體" w:hAnsi="Times New Roman"/>
                <w:color w:val="222222"/>
                <w:kern w:val="0"/>
                <w:szCs w:val="24"/>
              </w:rPr>
              <w:t>成</w:t>
            </w:r>
            <w:r w:rsidRPr="00347546">
              <w:rPr>
                <w:rFonts w:ascii="Times New Roman" w:eastAsia="標楷體" w:hAnsi="Times New Roman"/>
                <w:color w:val="222222"/>
                <w:kern w:val="0"/>
                <w:szCs w:val="24"/>
              </w:rPr>
              <w:t>分</w:t>
            </w:r>
            <w:r w:rsidRPr="00C9379B">
              <w:rPr>
                <w:rFonts w:ascii="Times New Roman" w:eastAsia="標楷體" w:hAnsi="Times New Roman"/>
                <w:color w:val="222222"/>
                <w:kern w:val="0"/>
                <w:szCs w:val="24"/>
              </w:rPr>
              <w:t>藥品</w:t>
            </w:r>
            <w:r w:rsidRPr="00347546">
              <w:rPr>
                <w:rFonts w:ascii="Times New Roman" w:eastAsia="標楷體" w:hAnsi="Times New Roman" w:hint="eastAsia"/>
                <w:color w:val="222222"/>
                <w:kern w:val="0"/>
                <w:szCs w:val="24"/>
              </w:rPr>
              <w:t>之</w:t>
            </w:r>
            <w:r w:rsidRPr="00347546">
              <w:rPr>
                <w:rFonts w:ascii="Times New Roman" w:eastAsia="標楷體" w:hAnsi="Times New Roman"/>
                <w:color w:val="222222"/>
                <w:kern w:val="0"/>
                <w:szCs w:val="24"/>
              </w:rPr>
              <w:t>風險</w:t>
            </w:r>
            <w:r w:rsidRPr="00347546">
              <w:rPr>
                <w:rFonts w:ascii="Times New Roman" w:eastAsia="標楷體" w:hAnsi="Times New Roman" w:hint="eastAsia"/>
                <w:color w:val="222222"/>
                <w:kern w:val="0"/>
                <w:szCs w:val="24"/>
              </w:rPr>
              <w:t>，</w:t>
            </w:r>
            <w:r w:rsidR="00595EEE">
              <w:rPr>
                <w:rFonts w:ascii="Times New Roman" w:eastAsia="標楷體" w:hAnsi="Times New Roman" w:hint="eastAsia"/>
                <w:color w:val="222222"/>
                <w:kern w:val="0"/>
                <w:szCs w:val="24"/>
              </w:rPr>
              <w:t>以及</w:t>
            </w:r>
            <w:r w:rsidRPr="00347546">
              <w:rPr>
                <w:rFonts w:ascii="Times New Roman" w:eastAsia="標楷體" w:hAnsi="Times New Roman" w:hint="eastAsia"/>
                <w:color w:val="222222"/>
                <w:kern w:val="0"/>
                <w:szCs w:val="24"/>
              </w:rPr>
              <w:t>若用藥期間出現可能為肝損傷之相關症狀時應停藥並立即尋求醫療協助。</w:t>
            </w:r>
            <w:r w:rsidRPr="00347546">
              <w:rPr>
                <w:rFonts w:ascii="Times New Roman" w:eastAsia="標楷體" w:hAnsi="Times New Roman" w:hint="eastAsia"/>
                <w:color w:val="222222"/>
                <w:kern w:val="0"/>
                <w:szCs w:val="24"/>
              </w:rPr>
              <w:t xml:space="preserve">    </w:t>
            </w:r>
          </w:p>
          <w:p w:rsidR="00C9379B" w:rsidRPr="00C9379B" w:rsidRDefault="00C9379B" w:rsidP="00C9379B">
            <w:pPr>
              <w:widowControl/>
              <w:spacing w:line="400" w:lineRule="exact"/>
              <w:jc w:val="both"/>
              <w:rPr>
                <w:rFonts w:ascii="Times New Roman" w:eastAsia="標楷體" w:hAnsi="Times New Roman"/>
                <w:b/>
                <w:color w:val="000000"/>
                <w:kern w:val="0"/>
                <w:szCs w:val="24"/>
              </w:rPr>
            </w:pPr>
          </w:p>
          <w:p w:rsidR="00C9379B" w:rsidRPr="00C9379B" w:rsidRDefault="00C9379B" w:rsidP="00C9379B">
            <w:pPr>
              <w:widowControl/>
              <w:spacing w:line="400" w:lineRule="exact"/>
              <w:rPr>
                <w:rFonts w:ascii="Times New Roman" w:eastAsia="標楷體" w:hAnsi="Times New Roman"/>
                <w:kern w:val="0"/>
                <w:szCs w:val="24"/>
              </w:rPr>
            </w:pPr>
            <w:r w:rsidRPr="00C9379B">
              <w:rPr>
                <w:rFonts w:ascii="標楷體" w:eastAsia="標楷體" w:hAnsi="標楷體" w:hint="eastAsia"/>
                <w:bCs/>
                <w:color w:val="000000"/>
                <w:kern w:val="0"/>
                <w:szCs w:val="24"/>
              </w:rPr>
              <w:t>◎</w:t>
            </w:r>
            <w:r w:rsidRPr="00C9379B">
              <w:rPr>
                <w:rFonts w:ascii="標楷體" w:eastAsia="標楷體" w:hAnsi="標楷體" w:hint="eastAsia"/>
                <w:b/>
                <w:bCs/>
                <w:color w:val="000000"/>
                <w:kern w:val="0"/>
                <w:szCs w:val="24"/>
              </w:rPr>
              <w:t xml:space="preserve"> </w:t>
            </w:r>
            <w:r w:rsidRPr="00C9379B">
              <w:rPr>
                <w:rFonts w:ascii="Times New Roman" w:eastAsia="標楷體" w:hAnsi="Times New Roman"/>
                <w:b/>
                <w:bCs/>
                <w:kern w:val="0"/>
                <w:szCs w:val="24"/>
                <w:u w:val="single"/>
              </w:rPr>
              <w:t>病人</w:t>
            </w:r>
            <w:r w:rsidRPr="00C9379B">
              <w:rPr>
                <w:rFonts w:ascii="Times New Roman" w:eastAsia="標楷體" w:hAnsi="Times New Roman"/>
                <w:b/>
                <w:kern w:val="0"/>
                <w:szCs w:val="24"/>
              </w:rPr>
              <w:t>應注意事項</w:t>
            </w:r>
            <w:r w:rsidRPr="00C9379B">
              <w:rPr>
                <w:rFonts w:ascii="Times New Roman" w:eastAsia="標楷體" w:hAnsi="Times New Roman"/>
                <w:kern w:val="0"/>
                <w:szCs w:val="24"/>
              </w:rPr>
              <w:t>：</w:t>
            </w:r>
          </w:p>
          <w:p w:rsidR="00C9379B" w:rsidRPr="00347546" w:rsidRDefault="00C9379B" w:rsidP="00347546">
            <w:pPr>
              <w:pStyle w:val="a9"/>
              <w:widowControl/>
              <w:numPr>
                <w:ilvl w:val="0"/>
                <w:numId w:val="7"/>
              </w:numPr>
              <w:shd w:val="clear" w:color="auto" w:fill="FFFFFF"/>
              <w:ind w:leftChars="0"/>
              <w:jc w:val="both"/>
              <w:rPr>
                <w:rFonts w:ascii="Times New Roman" w:eastAsia="標楷體" w:hAnsi="Times New Roman"/>
                <w:color w:val="222222"/>
                <w:kern w:val="0"/>
                <w:szCs w:val="24"/>
              </w:rPr>
            </w:pPr>
            <w:r w:rsidRPr="00C9379B">
              <w:rPr>
                <w:rFonts w:ascii="Times New Roman" w:eastAsia="標楷體" w:hAnsi="Times New Roman"/>
                <w:color w:val="222222"/>
                <w:kern w:val="0"/>
                <w:szCs w:val="24"/>
              </w:rPr>
              <w:t>Pirfenidone</w:t>
            </w:r>
            <w:r w:rsidRPr="00C9379B">
              <w:rPr>
                <w:rFonts w:ascii="Times New Roman" w:eastAsia="標楷體" w:hAnsi="Times New Roman" w:hint="eastAsia"/>
                <w:color w:val="222222"/>
                <w:kern w:val="0"/>
                <w:szCs w:val="24"/>
              </w:rPr>
              <w:t>成分藥品可能導致肝臟問題或其他異常的血液檢查結果。</w:t>
            </w:r>
            <w:r w:rsidRPr="00347546">
              <w:rPr>
                <w:rFonts w:ascii="Times New Roman" w:eastAsia="標楷體" w:hAnsi="Times New Roman" w:hint="eastAsia"/>
                <w:color w:val="222222"/>
                <w:kern w:val="0"/>
                <w:szCs w:val="24"/>
              </w:rPr>
              <w:t>若您曾經或是現在有肝臟相關病史，就醫時應主動告知醫療人員，醫師將審慎評估您使用該成分藥品</w:t>
            </w:r>
            <w:r w:rsidR="00787322">
              <w:rPr>
                <w:rFonts w:ascii="Times New Roman" w:eastAsia="標楷體" w:hAnsi="Times New Roman" w:hint="eastAsia"/>
                <w:color w:val="222222"/>
                <w:kern w:val="0"/>
                <w:szCs w:val="24"/>
              </w:rPr>
              <w:t>的</w:t>
            </w:r>
            <w:r w:rsidRPr="00347546">
              <w:rPr>
                <w:rFonts w:ascii="Times New Roman" w:eastAsia="標楷體" w:hAnsi="Times New Roman" w:hint="eastAsia"/>
                <w:color w:val="222222"/>
                <w:kern w:val="0"/>
                <w:szCs w:val="24"/>
              </w:rPr>
              <w:t>風險效益。</w:t>
            </w:r>
          </w:p>
          <w:p w:rsidR="00C9379B" w:rsidRPr="00347546" w:rsidRDefault="00C9379B" w:rsidP="00347546">
            <w:pPr>
              <w:pStyle w:val="a9"/>
              <w:widowControl/>
              <w:numPr>
                <w:ilvl w:val="0"/>
                <w:numId w:val="7"/>
              </w:numPr>
              <w:shd w:val="clear" w:color="auto" w:fill="FFFFFF"/>
              <w:ind w:leftChars="0"/>
              <w:jc w:val="both"/>
              <w:rPr>
                <w:rFonts w:ascii="Times New Roman" w:eastAsia="標楷體" w:hAnsi="Times New Roman"/>
                <w:color w:val="222222"/>
                <w:kern w:val="0"/>
                <w:szCs w:val="24"/>
              </w:rPr>
            </w:pPr>
            <w:r w:rsidRPr="00C9379B">
              <w:rPr>
                <w:rFonts w:ascii="Times New Roman" w:eastAsia="標楷體" w:hAnsi="Times New Roman" w:hint="eastAsia"/>
                <w:color w:val="222222"/>
                <w:kern w:val="0"/>
                <w:szCs w:val="24"/>
              </w:rPr>
              <w:t>使用含</w:t>
            </w:r>
            <w:r w:rsidRPr="00C9379B">
              <w:rPr>
                <w:rFonts w:ascii="Times New Roman" w:eastAsia="標楷體" w:hAnsi="Times New Roman" w:hint="eastAsia"/>
                <w:color w:val="222222"/>
                <w:kern w:val="0"/>
                <w:szCs w:val="24"/>
              </w:rPr>
              <w:t>p</w:t>
            </w:r>
            <w:r w:rsidRPr="00C9379B">
              <w:rPr>
                <w:rFonts w:ascii="Times New Roman" w:eastAsia="標楷體" w:hAnsi="Times New Roman"/>
                <w:color w:val="222222"/>
                <w:kern w:val="0"/>
                <w:szCs w:val="24"/>
              </w:rPr>
              <w:t>irfenidone</w:t>
            </w:r>
            <w:r w:rsidRPr="00C9379B">
              <w:rPr>
                <w:rFonts w:ascii="Times New Roman" w:eastAsia="標楷體" w:hAnsi="Times New Roman" w:hint="eastAsia"/>
                <w:color w:val="222222"/>
                <w:kern w:val="0"/>
                <w:szCs w:val="24"/>
              </w:rPr>
              <w:t>成分藥品前和治療期間應定期回診進行血液檢查以監測肝功能。若您於用藥後</w:t>
            </w:r>
            <w:r w:rsidRPr="00347546">
              <w:rPr>
                <w:rFonts w:ascii="Times New Roman" w:eastAsia="標楷體" w:hAnsi="Times New Roman" w:hint="eastAsia"/>
                <w:color w:val="222222"/>
                <w:kern w:val="0"/>
                <w:szCs w:val="24"/>
              </w:rPr>
              <w:t>出現任何可能為肝損傷之相關徵候或症狀，例如疲累、皮膚或眼睛變黃、深色尿液、腹痛、噁心、嘔吐、食慾降低等症狀時，請停藥並立即尋求醫療協助。</w:t>
            </w:r>
          </w:p>
          <w:p w:rsidR="00C9379B" w:rsidRPr="00347546" w:rsidRDefault="00C9379B" w:rsidP="00347546">
            <w:pPr>
              <w:pStyle w:val="a9"/>
              <w:widowControl/>
              <w:numPr>
                <w:ilvl w:val="0"/>
                <w:numId w:val="7"/>
              </w:numPr>
              <w:shd w:val="clear" w:color="auto" w:fill="FFFFFF"/>
              <w:ind w:leftChars="0"/>
              <w:jc w:val="both"/>
              <w:rPr>
                <w:rFonts w:ascii="Times New Roman" w:eastAsia="標楷體" w:hAnsi="Times New Roman"/>
                <w:color w:val="222222"/>
                <w:kern w:val="0"/>
                <w:szCs w:val="24"/>
              </w:rPr>
            </w:pPr>
            <w:r w:rsidRPr="00347546">
              <w:rPr>
                <w:rFonts w:ascii="Times New Roman" w:eastAsia="標楷體" w:hAnsi="Times New Roman" w:hint="eastAsia"/>
                <w:color w:val="222222"/>
                <w:kern w:val="0"/>
                <w:szCs w:val="24"/>
              </w:rPr>
              <w:t>若您對用藥有任何疑問或疑慮請諮詢醫療人員。</w:t>
            </w:r>
            <w:r w:rsidRPr="00347546">
              <w:rPr>
                <w:rFonts w:ascii="Times New Roman" w:eastAsia="標楷體" w:hAnsi="Times New Roman"/>
                <w:color w:val="222222"/>
                <w:kern w:val="0"/>
                <w:szCs w:val="24"/>
              </w:rPr>
              <w:t xml:space="preserve"> </w:t>
            </w:r>
          </w:p>
          <w:p w:rsidR="00C9379B" w:rsidRPr="00C9379B" w:rsidRDefault="00C9379B" w:rsidP="00C9379B">
            <w:pPr>
              <w:widowControl/>
              <w:spacing w:line="400" w:lineRule="exact"/>
              <w:jc w:val="both"/>
              <w:rPr>
                <w:rFonts w:ascii="Times New Roman" w:eastAsia="標楷體" w:hAnsi="Times New Roman" w:cs="Arial Unicode MS"/>
                <w:color w:val="000000" w:themeColor="text1"/>
                <w:kern w:val="0"/>
                <w:szCs w:val="24"/>
              </w:rPr>
            </w:pPr>
          </w:p>
          <w:p w:rsidR="00C9379B" w:rsidRPr="00C9379B" w:rsidRDefault="00C9379B" w:rsidP="00C9379B">
            <w:pPr>
              <w:widowControl/>
              <w:shd w:val="clear" w:color="auto" w:fill="FFFFFF"/>
              <w:jc w:val="both"/>
              <w:rPr>
                <w:rFonts w:ascii="標楷體" w:eastAsia="標楷體" w:hAnsi="標楷體"/>
                <w:color w:val="222222"/>
                <w:kern w:val="0"/>
                <w:szCs w:val="24"/>
              </w:rPr>
            </w:pPr>
            <w:r w:rsidRPr="00C9379B">
              <w:rPr>
                <w:rFonts w:ascii="Times New Roman" w:eastAsia="標楷體" w:hAnsi="標楷體" w:hint="eastAsia"/>
              </w:rPr>
              <w:t>醫療人員或病人懷疑因為使用（服用）藥品導致不良反應發生時，請立即通報給衛生福利部所建置之全國藥物不良反應通報中心，並副知所屬廠商，藥物不良反應通報專線</w:t>
            </w:r>
            <w:r w:rsidRPr="00C9379B">
              <w:rPr>
                <w:rFonts w:ascii="Times New Roman" w:eastAsia="標楷體"/>
              </w:rPr>
              <w:t>02-2396-0100</w:t>
            </w:r>
            <w:r w:rsidRPr="00C9379B">
              <w:rPr>
                <w:rFonts w:ascii="Times New Roman" w:eastAsia="標楷體" w:hAnsi="標楷體" w:hint="eastAsia"/>
              </w:rPr>
              <w:t>，網站：</w:t>
            </w:r>
            <w:hyperlink r:id="rId10" w:history="1">
              <w:r w:rsidRPr="00C9379B">
                <w:rPr>
                  <w:rFonts w:ascii="Times New Roman" w:eastAsia="標楷體"/>
                  <w:color w:val="0000FF"/>
                  <w:u w:val="single"/>
                </w:rPr>
                <w:t>http</w:t>
              </w:r>
              <w:r w:rsidRPr="00C9379B">
                <w:rPr>
                  <w:rFonts w:ascii="Times New Roman" w:eastAsia="標楷體" w:hint="eastAsia"/>
                  <w:color w:val="0000FF"/>
                  <w:u w:val="single"/>
                </w:rPr>
                <w:t>s</w:t>
              </w:r>
              <w:r w:rsidRPr="00C9379B">
                <w:rPr>
                  <w:rFonts w:ascii="Times New Roman" w:eastAsia="標楷體"/>
                  <w:color w:val="0000FF"/>
                  <w:u w:val="single"/>
                </w:rPr>
                <w:t>://adr.fda.gov.tw</w:t>
              </w:r>
            </w:hyperlink>
            <w:r w:rsidRPr="00C9379B">
              <w:rPr>
                <w:rFonts w:ascii="Times New Roman" w:eastAsia="標楷體" w:hAnsi="標楷體" w:hint="eastAsia"/>
              </w:rPr>
              <w:t>；衛生福利部食品藥物管理署獲知藥品安全訊息時，均會蒐集彙整相關資料進行評估，並對於新增之藥品風險採取對應之風險管控措施</w:t>
            </w:r>
            <w:r w:rsidRPr="00C9379B">
              <w:rPr>
                <w:rFonts w:ascii="Times New Roman" w:eastAsia="標楷體" w:hint="eastAsia"/>
              </w:rPr>
              <w:t>。</w:t>
            </w:r>
          </w:p>
        </w:tc>
      </w:tr>
    </w:tbl>
    <w:p w:rsidR="00D221D6" w:rsidRDefault="00D221D6" w:rsidP="00787322">
      <w:pPr>
        <w:widowControl/>
      </w:pPr>
      <w:bookmarkStart w:id="0" w:name="_GoBack"/>
      <w:bookmarkEnd w:id="0"/>
    </w:p>
    <w:sectPr w:rsidR="00D221D6" w:rsidSect="00321B21">
      <w:pgSz w:w="11906" w:h="16838"/>
      <w:pgMar w:top="1134" w:right="568" w:bottom="962"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615F" w:rsidRDefault="0076615F" w:rsidP="003B56BC">
      <w:r>
        <w:separator/>
      </w:r>
    </w:p>
  </w:endnote>
  <w:endnote w:type="continuationSeparator" w:id="0">
    <w:p w:rsidR="0076615F" w:rsidRDefault="0076615F"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615F" w:rsidRDefault="0076615F" w:rsidP="003B56BC">
      <w:r>
        <w:separator/>
      </w:r>
    </w:p>
  </w:footnote>
  <w:footnote w:type="continuationSeparator" w:id="0">
    <w:p w:rsidR="0076615F" w:rsidRDefault="0076615F"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E50E9"/>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6664DBF"/>
    <w:multiLevelType w:val="hybridMultilevel"/>
    <w:tmpl w:val="B358D688"/>
    <w:lvl w:ilvl="0" w:tplc="F82C4A9A">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5391A85"/>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D8A2610"/>
    <w:multiLevelType w:val="hybridMultilevel"/>
    <w:tmpl w:val="FFA4C066"/>
    <w:lvl w:ilvl="0" w:tplc="B7AE13DA">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9866A83"/>
    <w:multiLevelType w:val="hybridMultilevel"/>
    <w:tmpl w:val="D1C86548"/>
    <w:lvl w:ilvl="0" w:tplc="B76C3A14">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80B0CF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DDA6009"/>
    <w:multiLevelType w:val="hybridMultilevel"/>
    <w:tmpl w:val="51220F88"/>
    <w:lvl w:ilvl="0" w:tplc="C9A8E63A">
      <w:start w:val="1"/>
      <w:numFmt w:val="decimal"/>
      <w:lvlText w:val="%1."/>
      <w:lvlJc w:val="left"/>
      <w:pPr>
        <w:ind w:left="480" w:hanging="480"/>
      </w:pPr>
      <w:rPr>
        <w:rFonts w:hint="eastAsia"/>
        <w:b w:val="0"/>
      </w:rPr>
    </w:lvl>
    <w:lvl w:ilvl="1" w:tplc="3DE040B2">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2"/>
  </w:num>
  <w:num w:numId="3">
    <w:abstractNumId w:val="0"/>
  </w:num>
  <w:num w:numId="4">
    <w:abstractNumId w:val="3"/>
  </w:num>
  <w:num w:numId="5">
    <w:abstractNumId w:val="6"/>
  </w:num>
  <w:num w:numId="6">
    <w:abstractNumId w:val="1"/>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FD1"/>
    <w:rsid w:val="000042E9"/>
    <w:rsid w:val="0000533D"/>
    <w:rsid w:val="00005C49"/>
    <w:rsid w:val="0000743C"/>
    <w:rsid w:val="00011906"/>
    <w:rsid w:val="0001247F"/>
    <w:rsid w:val="00012536"/>
    <w:rsid w:val="00014990"/>
    <w:rsid w:val="00014F47"/>
    <w:rsid w:val="00015040"/>
    <w:rsid w:val="00015666"/>
    <w:rsid w:val="0001599E"/>
    <w:rsid w:val="0001660E"/>
    <w:rsid w:val="0001696E"/>
    <w:rsid w:val="00017171"/>
    <w:rsid w:val="00017AD6"/>
    <w:rsid w:val="00021108"/>
    <w:rsid w:val="0002377F"/>
    <w:rsid w:val="00024566"/>
    <w:rsid w:val="00025423"/>
    <w:rsid w:val="00032A84"/>
    <w:rsid w:val="00033C23"/>
    <w:rsid w:val="0003449A"/>
    <w:rsid w:val="00034AAD"/>
    <w:rsid w:val="000360F2"/>
    <w:rsid w:val="000362D2"/>
    <w:rsid w:val="0003743C"/>
    <w:rsid w:val="00040D39"/>
    <w:rsid w:val="000417A7"/>
    <w:rsid w:val="0004206A"/>
    <w:rsid w:val="0004233F"/>
    <w:rsid w:val="00042AB2"/>
    <w:rsid w:val="00043D60"/>
    <w:rsid w:val="000445A1"/>
    <w:rsid w:val="00044F4B"/>
    <w:rsid w:val="0004625C"/>
    <w:rsid w:val="000464DC"/>
    <w:rsid w:val="00046859"/>
    <w:rsid w:val="00047368"/>
    <w:rsid w:val="00047EDB"/>
    <w:rsid w:val="00050279"/>
    <w:rsid w:val="00052487"/>
    <w:rsid w:val="00053A95"/>
    <w:rsid w:val="000564A7"/>
    <w:rsid w:val="00056F8F"/>
    <w:rsid w:val="00057243"/>
    <w:rsid w:val="00057BAD"/>
    <w:rsid w:val="00060CFC"/>
    <w:rsid w:val="0006115A"/>
    <w:rsid w:val="00063573"/>
    <w:rsid w:val="0006398A"/>
    <w:rsid w:val="00065F8B"/>
    <w:rsid w:val="000705C6"/>
    <w:rsid w:val="00070D59"/>
    <w:rsid w:val="000710A8"/>
    <w:rsid w:val="0007146D"/>
    <w:rsid w:val="00072239"/>
    <w:rsid w:val="00074D56"/>
    <w:rsid w:val="00076C07"/>
    <w:rsid w:val="000774C0"/>
    <w:rsid w:val="00077EC3"/>
    <w:rsid w:val="00080499"/>
    <w:rsid w:val="000810B0"/>
    <w:rsid w:val="000820FB"/>
    <w:rsid w:val="000841D6"/>
    <w:rsid w:val="00090A77"/>
    <w:rsid w:val="00091D64"/>
    <w:rsid w:val="000926E5"/>
    <w:rsid w:val="00093776"/>
    <w:rsid w:val="0009410E"/>
    <w:rsid w:val="0009412B"/>
    <w:rsid w:val="00096F70"/>
    <w:rsid w:val="00097560"/>
    <w:rsid w:val="00097636"/>
    <w:rsid w:val="00097928"/>
    <w:rsid w:val="000A04E5"/>
    <w:rsid w:val="000A0803"/>
    <w:rsid w:val="000A1436"/>
    <w:rsid w:val="000A3189"/>
    <w:rsid w:val="000A3E05"/>
    <w:rsid w:val="000A3F20"/>
    <w:rsid w:val="000A7AC6"/>
    <w:rsid w:val="000B1861"/>
    <w:rsid w:val="000B1B19"/>
    <w:rsid w:val="000B50D5"/>
    <w:rsid w:val="000B5587"/>
    <w:rsid w:val="000B65E8"/>
    <w:rsid w:val="000B7944"/>
    <w:rsid w:val="000C168C"/>
    <w:rsid w:val="000C1BB2"/>
    <w:rsid w:val="000C2AF2"/>
    <w:rsid w:val="000C4C68"/>
    <w:rsid w:val="000C4E72"/>
    <w:rsid w:val="000C4EF5"/>
    <w:rsid w:val="000C705F"/>
    <w:rsid w:val="000D0169"/>
    <w:rsid w:val="000D09AB"/>
    <w:rsid w:val="000D0FB2"/>
    <w:rsid w:val="000D1B4C"/>
    <w:rsid w:val="000D3D55"/>
    <w:rsid w:val="000D575A"/>
    <w:rsid w:val="000D5C02"/>
    <w:rsid w:val="000D6326"/>
    <w:rsid w:val="000D6D71"/>
    <w:rsid w:val="000D7C65"/>
    <w:rsid w:val="000E1176"/>
    <w:rsid w:val="000E1889"/>
    <w:rsid w:val="000E1AC5"/>
    <w:rsid w:val="000E1CD1"/>
    <w:rsid w:val="000E2269"/>
    <w:rsid w:val="000E2809"/>
    <w:rsid w:val="000E2ABD"/>
    <w:rsid w:val="000E2C77"/>
    <w:rsid w:val="000E40B5"/>
    <w:rsid w:val="000E4257"/>
    <w:rsid w:val="000E4856"/>
    <w:rsid w:val="000E662C"/>
    <w:rsid w:val="000F197E"/>
    <w:rsid w:val="000F21E8"/>
    <w:rsid w:val="000F2321"/>
    <w:rsid w:val="000F419D"/>
    <w:rsid w:val="000F5BF9"/>
    <w:rsid w:val="000F5DD5"/>
    <w:rsid w:val="000F6F7C"/>
    <w:rsid w:val="000F7065"/>
    <w:rsid w:val="000F71FB"/>
    <w:rsid w:val="00101993"/>
    <w:rsid w:val="00101E1D"/>
    <w:rsid w:val="00101F28"/>
    <w:rsid w:val="001037C9"/>
    <w:rsid w:val="0010392C"/>
    <w:rsid w:val="001040E8"/>
    <w:rsid w:val="00104870"/>
    <w:rsid w:val="001049E0"/>
    <w:rsid w:val="00105264"/>
    <w:rsid w:val="00106445"/>
    <w:rsid w:val="001107F2"/>
    <w:rsid w:val="001132B4"/>
    <w:rsid w:val="00115A5F"/>
    <w:rsid w:val="001164A3"/>
    <w:rsid w:val="001164B5"/>
    <w:rsid w:val="0012261D"/>
    <w:rsid w:val="001226A2"/>
    <w:rsid w:val="0013033A"/>
    <w:rsid w:val="0013078F"/>
    <w:rsid w:val="00132D97"/>
    <w:rsid w:val="001330FD"/>
    <w:rsid w:val="00133461"/>
    <w:rsid w:val="00133700"/>
    <w:rsid w:val="00133BBC"/>
    <w:rsid w:val="001342B8"/>
    <w:rsid w:val="00134E88"/>
    <w:rsid w:val="00136184"/>
    <w:rsid w:val="001365D2"/>
    <w:rsid w:val="00137D92"/>
    <w:rsid w:val="001409C3"/>
    <w:rsid w:val="001428CE"/>
    <w:rsid w:val="00142B5F"/>
    <w:rsid w:val="00143373"/>
    <w:rsid w:val="001455B6"/>
    <w:rsid w:val="00150360"/>
    <w:rsid w:val="00152E43"/>
    <w:rsid w:val="00153679"/>
    <w:rsid w:val="00153858"/>
    <w:rsid w:val="0015420F"/>
    <w:rsid w:val="001545B8"/>
    <w:rsid w:val="00154625"/>
    <w:rsid w:val="00154725"/>
    <w:rsid w:val="001552DB"/>
    <w:rsid w:val="001562C8"/>
    <w:rsid w:val="0015736A"/>
    <w:rsid w:val="00162AB9"/>
    <w:rsid w:val="00162D57"/>
    <w:rsid w:val="0016339B"/>
    <w:rsid w:val="00165A20"/>
    <w:rsid w:val="00167294"/>
    <w:rsid w:val="0017168C"/>
    <w:rsid w:val="00172779"/>
    <w:rsid w:val="00173163"/>
    <w:rsid w:val="001769E6"/>
    <w:rsid w:val="00181E75"/>
    <w:rsid w:val="0018456C"/>
    <w:rsid w:val="00184C05"/>
    <w:rsid w:val="0018556C"/>
    <w:rsid w:val="001860F3"/>
    <w:rsid w:val="00186FAA"/>
    <w:rsid w:val="001875CC"/>
    <w:rsid w:val="00187B85"/>
    <w:rsid w:val="00187C4B"/>
    <w:rsid w:val="00187D7B"/>
    <w:rsid w:val="00190922"/>
    <w:rsid w:val="001909DD"/>
    <w:rsid w:val="00192432"/>
    <w:rsid w:val="00192DA3"/>
    <w:rsid w:val="001938C0"/>
    <w:rsid w:val="0019414A"/>
    <w:rsid w:val="0019493A"/>
    <w:rsid w:val="00195A13"/>
    <w:rsid w:val="00195A93"/>
    <w:rsid w:val="00195E5D"/>
    <w:rsid w:val="00196EBF"/>
    <w:rsid w:val="00197462"/>
    <w:rsid w:val="001979BC"/>
    <w:rsid w:val="001A1883"/>
    <w:rsid w:val="001A1B86"/>
    <w:rsid w:val="001A2911"/>
    <w:rsid w:val="001A2C38"/>
    <w:rsid w:val="001A363B"/>
    <w:rsid w:val="001A3CD6"/>
    <w:rsid w:val="001A4847"/>
    <w:rsid w:val="001A5323"/>
    <w:rsid w:val="001A6264"/>
    <w:rsid w:val="001B16AB"/>
    <w:rsid w:val="001B1867"/>
    <w:rsid w:val="001B19B5"/>
    <w:rsid w:val="001B2908"/>
    <w:rsid w:val="001B34A8"/>
    <w:rsid w:val="001B36F2"/>
    <w:rsid w:val="001B4099"/>
    <w:rsid w:val="001B42C3"/>
    <w:rsid w:val="001B7077"/>
    <w:rsid w:val="001B7903"/>
    <w:rsid w:val="001C0186"/>
    <w:rsid w:val="001C0BC6"/>
    <w:rsid w:val="001C0D1A"/>
    <w:rsid w:val="001C56AC"/>
    <w:rsid w:val="001C5A1B"/>
    <w:rsid w:val="001C673A"/>
    <w:rsid w:val="001D1B3C"/>
    <w:rsid w:val="001D393F"/>
    <w:rsid w:val="001D43BC"/>
    <w:rsid w:val="001D4D3E"/>
    <w:rsid w:val="001D5BFE"/>
    <w:rsid w:val="001D5D19"/>
    <w:rsid w:val="001D6C93"/>
    <w:rsid w:val="001D789A"/>
    <w:rsid w:val="001E16C6"/>
    <w:rsid w:val="001E36C3"/>
    <w:rsid w:val="001E3AE5"/>
    <w:rsid w:val="001E3BEB"/>
    <w:rsid w:val="001E4113"/>
    <w:rsid w:val="001E4D43"/>
    <w:rsid w:val="001E6F73"/>
    <w:rsid w:val="001E6F88"/>
    <w:rsid w:val="001E7ACF"/>
    <w:rsid w:val="001F2486"/>
    <w:rsid w:val="001F251E"/>
    <w:rsid w:val="001F67CC"/>
    <w:rsid w:val="00203113"/>
    <w:rsid w:val="002042C2"/>
    <w:rsid w:val="00204995"/>
    <w:rsid w:val="0020506E"/>
    <w:rsid w:val="00206072"/>
    <w:rsid w:val="002066FE"/>
    <w:rsid w:val="00211E09"/>
    <w:rsid w:val="0021279D"/>
    <w:rsid w:val="0021280B"/>
    <w:rsid w:val="002129C2"/>
    <w:rsid w:val="002147D2"/>
    <w:rsid w:val="002154F6"/>
    <w:rsid w:val="0021575E"/>
    <w:rsid w:val="00215F9D"/>
    <w:rsid w:val="00216218"/>
    <w:rsid w:val="00217F0A"/>
    <w:rsid w:val="00220264"/>
    <w:rsid w:val="002202AF"/>
    <w:rsid w:val="00221639"/>
    <w:rsid w:val="00222CD7"/>
    <w:rsid w:val="002243F5"/>
    <w:rsid w:val="00225F49"/>
    <w:rsid w:val="002265C2"/>
    <w:rsid w:val="002270DA"/>
    <w:rsid w:val="00227C0F"/>
    <w:rsid w:val="00232933"/>
    <w:rsid w:val="0023377D"/>
    <w:rsid w:val="00233E51"/>
    <w:rsid w:val="00234612"/>
    <w:rsid w:val="00235F72"/>
    <w:rsid w:val="00237253"/>
    <w:rsid w:val="002408EF"/>
    <w:rsid w:val="00240A6B"/>
    <w:rsid w:val="00240B54"/>
    <w:rsid w:val="002411D0"/>
    <w:rsid w:val="00241556"/>
    <w:rsid w:val="00241D14"/>
    <w:rsid w:val="002420D6"/>
    <w:rsid w:val="0024250B"/>
    <w:rsid w:val="0024395F"/>
    <w:rsid w:val="00243B86"/>
    <w:rsid w:val="00244F03"/>
    <w:rsid w:val="002454FA"/>
    <w:rsid w:val="00245597"/>
    <w:rsid w:val="00246966"/>
    <w:rsid w:val="00247D82"/>
    <w:rsid w:val="0025164B"/>
    <w:rsid w:val="002520C5"/>
    <w:rsid w:val="00252DD4"/>
    <w:rsid w:val="002557E3"/>
    <w:rsid w:val="00255E33"/>
    <w:rsid w:val="00263855"/>
    <w:rsid w:val="00263AF5"/>
    <w:rsid w:val="00263F6D"/>
    <w:rsid w:val="002647F8"/>
    <w:rsid w:val="002659C3"/>
    <w:rsid w:val="00265B3B"/>
    <w:rsid w:val="00270A1F"/>
    <w:rsid w:val="002712BA"/>
    <w:rsid w:val="0027252E"/>
    <w:rsid w:val="00272E9D"/>
    <w:rsid w:val="0027402D"/>
    <w:rsid w:val="00276511"/>
    <w:rsid w:val="0027776F"/>
    <w:rsid w:val="002779B3"/>
    <w:rsid w:val="00281C12"/>
    <w:rsid w:val="002829E2"/>
    <w:rsid w:val="00282AD1"/>
    <w:rsid w:val="00284CCE"/>
    <w:rsid w:val="00284E77"/>
    <w:rsid w:val="002853C3"/>
    <w:rsid w:val="00285934"/>
    <w:rsid w:val="00286089"/>
    <w:rsid w:val="00292C02"/>
    <w:rsid w:val="00293CC3"/>
    <w:rsid w:val="00294900"/>
    <w:rsid w:val="00295558"/>
    <w:rsid w:val="002A2CDB"/>
    <w:rsid w:val="002A3E0E"/>
    <w:rsid w:val="002A42DD"/>
    <w:rsid w:val="002A46FC"/>
    <w:rsid w:val="002A7BB0"/>
    <w:rsid w:val="002B3D3B"/>
    <w:rsid w:val="002B5BC8"/>
    <w:rsid w:val="002C26C1"/>
    <w:rsid w:val="002C413F"/>
    <w:rsid w:val="002C4641"/>
    <w:rsid w:val="002C5626"/>
    <w:rsid w:val="002C6123"/>
    <w:rsid w:val="002C6177"/>
    <w:rsid w:val="002C699B"/>
    <w:rsid w:val="002C76BC"/>
    <w:rsid w:val="002C7C5F"/>
    <w:rsid w:val="002D1CF9"/>
    <w:rsid w:val="002D2171"/>
    <w:rsid w:val="002D2686"/>
    <w:rsid w:val="002D2CC3"/>
    <w:rsid w:val="002D32BB"/>
    <w:rsid w:val="002D3FC9"/>
    <w:rsid w:val="002D488D"/>
    <w:rsid w:val="002D59BB"/>
    <w:rsid w:val="002D59E7"/>
    <w:rsid w:val="002D6B13"/>
    <w:rsid w:val="002E0D29"/>
    <w:rsid w:val="002E78CA"/>
    <w:rsid w:val="002E7C86"/>
    <w:rsid w:val="002F036F"/>
    <w:rsid w:val="002F0FCC"/>
    <w:rsid w:val="002F199C"/>
    <w:rsid w:val="002F2727"/>
    <w:rsid w:val="002F340F"/>
    <w:rsid w:val="002F3BEF"/>
    <w:rsid w:val="002F751E"/>
    <w:rsid w:val="0030181F"/>
    <w:rsid w:val="003018D9"/>
    <w:rsid w:val="00301A83"/>
    <w:rsid w:val="003025BF"/>
    <w:rsid w:val="003029B5"/>
    <w:rsid w:val="0030700D"/>
    <w:rsid w:val="00315100"/>
    <w:rsid w:val="00315F9C"/>
    <w:rsid w:val="003209F3"/>
    <w:rsid w:val="00321B21"/>
    <w:rsid w:val="00321CA5"/>
    <w:rsid w:val="003230D1"/>
    <w:rsid w:val="00324F1C"/>
    <w:rsid w:val="00325AD7"/>
    <w:rsid w:val="00330124"/>
    <w:rsid w:val="00331A22"/>
    <w:rsid w:val="0033298B"/>
    <w:rsid w:val="00336369"/>
    <w:rsid w:val="00340863"/>
    <w:rsid w:val="003412DC"/>
    <w:rsid w:val="00344761"/>
    <w:rsid w:val="003451D4"/>
    <w:rsid w:val="00345BF5"/>
    <w:rsid w:val="00346490"/>
    <w:rsid w:val="00347546"/>
    <w:rsid w:val="00351553"/>
    <w:rsid w:val="003565AD"/>
    <w:rsid w:val="003577D0"/>
    <w:rsid w:val="00357C26"/>
    <w:rsid w:val="00357EF8"/>
    <w:rsid w:val="00361463"/>
    <w:rsid w:val="003617DE"/>
    <w:rsid w:val="00362C26"/>
    <w:rsid w:val="00363576"/>
    <w:rsid w:val="00364436"/>
    <w:rsid w:val="00366A78"/>
    <w:rsid w:val="00367110"/>
    <w:rsid w:val="003708D0"/>
    <w:rsid w:val="00370EB4"/>
    <w:rsid w:val="00372FA2"/>
    <w:rsid w:val="003735F2"/>
    <w:rsid w:val="0037452C"/>
    <w:rsid w:val="00374FE1"/>
    <w:rsid w:val="003750CF"/>
    <w:rsid w:val="003752CB"/>
    <w:rsid w:val="00375B42"/>
    <w:rsid w:val="003773D1"/>
    <w:rsid w:val="00380713"/>
    <w:rsid w:val="00380B4C"/>
    <w:rsid w:val="00380E14"/>
    <w:rsid w:val="003826C6"/>
    <w:rsid w:val="00383F8C"/>
    <w:rsid w:val="003850C5"/>
    <w:rsid w:val="00385770"/>
    <w:rsid w:val="00386D61"/>
    <w:rsid w:val="00387C17"/>
    <w:rsid w:val="0039027E"/>
    <w:rsid w:val="00391418"/>
    <w:rsid w:val="0039269B"/>
    <w:rsid w:val="00393D60"/>
    <w:rsid w:val="00393EE2"/>
    <w:rsid w:val="00394AAE"/>
    <w:rsid w:val="00394D72"/>
    <w:rsid w:val="003967FD"/>
    <w:rsid w:val="003970A4"/>
    <w:rsid w:val="003A4120"/>
    <w:rsid w:val="003B1179"/>
    <w:rsid w:val="003B36A0"/>
    <w:rsid w:val="003B53BF"/>
    <w:rsid w:val="003B56BC"/>
    <w:rsid w:val="003B6D8F"/>
    <w:rsid w:val="003B7298"/>
    <w:rsid w:val="003B79B7"/>
    <w:rsid w:val="003C0E64"/>
    <w:rsid w:val="003C13BE"/>
    <w:rsid w:val="003C3491"/>
    <w:rsid w:val="003C3589"/>
    <w:rsid w:val="003C36D3"/>
    <w:rsid w:val="003C452F"/>
    <w:rsid w:val="003C54B8"/>
    <w:rsid w:val="003C676A"/>
    <w:rsid w:val="003C72CD"/>
    <w:rsid w:val="003D01DA"/>
    <w:rsid w:val="003D03B0"/>
    <w:rsid w:val="003D060D"/>
    <w:rsid w:val="003D1E71"/>
    <w:rsid w:val="003D1EE0"/>
    <w:rsid w:val="003D31F5"/>
    <w:rsid w:val="003D3DB0"/>
    <w:rsid w:val="003D5778"/>
    <w:rsid w:val="003D5A52"/>
    <w:rsid w:val="003D5B16"/>
    <w:rsid w:val="003D614B"/>
    <w:rsid w:val="003D647C"/>
    <w:rsid w:val="003D6ADC"/>
    <w:rsid w:val="003D7BB4"/>
    <w:rsid w:val="003E057E"/>
    <w:rsid w:val="003E15EC"/>
    <w:rsid w:val="003E5420"/>
    <w:rsid w:val="003F00EE"/>
    <w:rsid w:val="003F04FB"/>
    <w:rsid w:val="003F0E8C"/>
    <w:rsid w:val="003F0EDA"/>
    <w:rsid w:val="003F256E"/>
    <w:rsid w:val="003F2759"/>
    <w:rsid w:val="003F2894"/>
    <w:rsid w:val="003F38B4"/>
    <w:rsid w:val="003F4CE2"/>
    <w:rsid w:val="003F627C"/>
    <w:rsid w:val="00400BCB"/>
    <w:rsid w:val="0040182D"/>
    <w:rsid w:val="00401A08"/>
    <w:rsid w:val="0040282A"/>
    <w:rsid w:val="00404BD2"/>
    <w:rsid w:val="00404D0F"/>
    <w:rsid w:val="00410346"/>
    <w:rsid w:val="0041085B"/>
    <w:rsid w:val="0041196A"/>
    <w:rsid w:val="004139D4"/>
    <w:rsid w:val="00415D39"/>
    <w:rsid w:val="00415D5C"/>
    <w:rsid w:val="00416206"/>
    <w:rsid w:val="00416503"/>
    <w:rsid w:val="00417332"/>
    <w:rsid w:val="004225BD"/>
    <w:rsid w:val="00423396"/>
    <w:rsid w:val="0042340B"/>
    <w:rsid w:val="004238C4"/>
    <w:rsid w:val="00424053"/>
    <w:rsid w:val="00426C67"/>
    <w:rsid w:val="004271F2"/>
    <w:rsid w:val="00427D46"/>
    <w:rsid w:val="004301CC"/>
    <w:rsid w:val="004304F7"/>
    <w:rsid w:val="00430DB9"/>
    <w:rsid w:val="00431837"/>
    <w:rsid w:val="00431A54"/>
    <w:rsid w:val="0043306F"/>
    <w:rsid w:val="00433972"/>
    <w:rsid w:val="00434DE1"/>
    <w:rsid w:val="004350BF"/>
    <w:rsid w:val="00437820"/>
    <w:rsid w:val="00437F93"/>
    <w:rsid w:val="004419CF"/>
    <w:rsid w:val="00442988"/>
    <w:rsid w:val="00443362"/>
    <w:rsid w:val="00443436"/>
    <w:rsid w:val="0044378E"/>
    <w:rsid w:val="0044486B"/>
    <w:rsid w:val="00446477"/>
    <w:rsid w:val="0044760D"/>
    <w:rsid w:val="004506B1"/>
    <w:rsid w:val="004518A5"/>
    <w:rsid w:val="00453A37"/>
    <w:rsid w:val="00453B24"/>
    <w:rsid w:val="004544F9"/>
    <w:rsid w:val="00454500"/>
    <w:rsid w:val="004559E9"/>
    <w:rsid w:val="00456C10"/>
    <w:rsid w:val="00456CA9"/>
    <w:rsid w:val="00460A15"/>
    <w:rsid w:val="00460E40"/>
    <w:rsid w:val="00461193"/>
    <w:rsid w:val="00461860"/>
    <w:rsid w:val="00461F8E"/>
    <w:rsid w:val="00463B90"/>
    <w:rsid w:val="00464466"/>
    <w:rsid w:val="004649C0"/>
    <w:rsid w:val="004650F6"/>
    <w:rsid w:val="00466D14"/>
    <w:rsid w:val="00467362"/>
    <w:rsid w:val="00467B82"/>
    <w:rsid w:val="00470B91"/>
    <w:rsid w:val="0047128D"/>
    <w:rsid w:val="004744EF"/>
    <w:rsid w:val="004755FD"/>
    <w:rsid w:val="00476101"/>
    <w:rsid w:val="004761F9"/>
    <w:rsid w:val="00476A89"/>
    <w:rsid w:val="0047762F"/>
    <w:rsid w:val="004776FF"/>
    <w:rsid w:val="00477D9C"/>
    <w:rsid w:val="00480D8B"/>
    <w:rsid w:val="00481AA8"/>
    <w:rsid w:val="00481B25"/>
    <w:rsid w:val="00481C22"/>
    <w:rsid w:val="004878B9"/>
    <w:rsid w:val="00490DF1"/>
    <w:rsid w:val="00491525"/>
    <w:rsid w:val="00491658"/>
    <w:rsid w:val="00491E5A"/>
    <w:rsid w:val="00491E85"/>
    <w:rsid w:val="00492C4F"/>
    <w:rsid w:val="00493BFB"/>
    <w:rsid w:val="004942CD"/>
    <w:rsid w:val="00494350"/>
    <w:rsid w:val="004948DF"/>
    <w:rsid w:val="00494B0B"/>
    <w:rsid w:val="004956BA"/>
    <w:rsid w:val="00496BFB"/>
    <w:rsid w:val="004A2826"/>
    <w:rsid w:val="004A3023"/>
    <w:rsid w:val="004A31BB"/>
    <w:rsid w:val="004A32DE"/>
    <w:rsid w:val="004A3314"/>
    <w:rsid w:val="004A3392"/>
    <w:rsid w:val="004A5369"/>
    <w:rsid w:val="004A65F9"/>
    <w:rsid w:val="004A7B13"/>
    <w:rsid w:val="004B2272"/>
    <w:rsid w:val="004B2616"/>
    <w:rsid w:val="004B354D"/>
    <w:rsid w:val="004B380F"/>
    <w:rsid w:val="004B4EA4"/>
    <w:rsid w:val="004C12EF"/>
    <w:rsid w:val="004C261A"/>
    <w:rsid w:val="004C2905"/>
    <w:rsid w:val="004C50A6"/>
    <w:rsid w:val="004C7D68"/>
    <w:rsid w:val="004D159F"/>
    <w:rsid w:val="004D29F3"/>
    <w:rsid w:val="004D4022"/>
    <w:rsid w:val="004D4B6A"/>
    <w:rsid w:val="004D4BFC"/>
    <w:rsid w:val="004D56A7"/>
    <w:rsid w:val="004E0196"/>
    <w:rsid w:val="004E136E"/>
    <w:rsid w:val="004E33E0"/>
    <w:rsid w:val="004E50EE"/>
    <w:rsid w:val="004E53FD"/>
    <w:rsid w:val="004E5D24"/>
    <w:rsid w:val="004E7318"/>
    <w:rsid w:val="004F0F9F"/>
    <w:rsid w:val="004F2FA5"/>
    <w:rsid w:val="004F302F"/>
    <w:rsid w:val="004F327A"/>
    <w:rsid w:val="004F4667"/>
    <w:rsid w:val="004F4B12"/>
    <w:rsid w:val="004F5574"/>
    <w:rsid w:val="004F6A16"/>
    <w:rsid w:val="005022AB"/>
    <w:rsid w:val="005044AF"/>
    <w:rsid w:val="00504A7D"/>
    <w:rsid w:val="005062CE"/>
    <w:rsid w:val="005065F7"/>
    <w:rsid w:val="005109F0"/>
    <w:rsid w:val="00510BB3"/>
    <w:rsid w:val="00513748"/>
    <w:rsid w:val="005138BB"/>
    <w:rsid w:val="0051792B"/>
    <w:rsid w:val="005207FD"/>
    <w:rsid w:val="0052098B"/>
    <w:rsid w:val="00520AC1"/>
    <w:rsid w:val="005210AC"/>
    <w:rsid w:val="00521B4F"/>
    <w:rsid w:val="00522F76"/>
    <w:rsid w:val="00523BBC"/>
    <w:rsid w:val="00525076"/>
    <w:rsid w:val="00525106"/>
    <w:rsid w:val="00525B33"/>
    <w:rsid w:val="00525D2E"/>
    <w:rsid w:val="005267BC"/>
    <w:rsid w:val="00527099"/>
    <w:rsid w:val="00537458"/>
    <w:rsid w:val="00537A39"/>
    <w:rsid w:val="005402A3"/>
    <w:rsid w:val="00541C57"/>
    <w:rsid w:val="00542677"/>
    <w:rsid w:val="00542A08"/>
    <w:rsid w:val="0054364B"/>
    <w:rsid w:val="005441B0"/>
    <w:rsid w:val="00544659"/>
    <w:rsid w:val="00545E85"/>
    <w:rsid w:val="00546439"/>
    <w:rsid w:val="00546DDB"/>
    <w:rsid w:val="0055037A"/>
    <w:rsid w:val="00550F15"/>
    <w:rsid w:val="0055146D"/>
    <w:rsid w:val="00551504"/>
    <w:rsid w:val="0055218E"/>
    <w:rsid w:val="00552AE1"/>
    <w:rsid w:val="00552B7C"/>
    <w:rsid w:val="005611EF"/>
    <w:rsid w:val="0056213B"/>
    <w:rsid w:val="00564ABB"/>
    <w:rsid w:val="00564DC2"/>
    <w:rsid w:val="005675AA"/>
    <w:rsid w:val="00567B30"/>
    <w:rsid w:val="00567D81"/>
    <w:rsid w:val="00570194"/>
    <w:rsid w:val="0057091D"/>
    <w:rsid w:val="00572229"/>
    <w:rsid w:val="00573145"/>
    <w:rsid w:val="00573B90"/>
    <w:rsid w:val="005742D2"/>
    <w:rsid w:val="00574EE8"/>
    <w:rsid w:val="005751DB"/>
    <w:rsid w:val="00575354"/>
    <w:rsid w:val="00575727"/>
    <w:rsid w:val="0057680C"/>
    <w:rsid w:val="00577060"/>
    <w:rsid w:val="0057706B"/>
    <w:rsid w:val="005801E1"/>
    <w:rsid w:val="00580DAA"/>
    <w:rsid w:val="00582130"/>
    <w:rsid w:val="00582472"/>
    <w:rsid w:val="0058462B"/>
    <w:rsid w:val="00585E61"/>
    <w:rsid w:val="005860B9"/>
    <w:rsid w:val="00586F62"/>
    <w:rsid w:val="0058743A"/>
    <w:rsid w:val="00587B3E"/>
    <w:rsid w:val="00587CCB"/>
    <w:rsid w:val="00590BF6"/>
    <w:rsid w:val="00591A5F"/>
    <w:rsid w:val="0059253D"/>
    <w:rsid w:val="00594DDE"/>
    <w:rsid w:val="00595EEE"/>
    <w:rsid w:val="0059661E"/>
    <w:rsid w:val="00596B13"/>
    <w:rsid w:val="005A2907"/>
    <w:rsid w:val="005A2B73"/>
    <w:rsid w:val="005A368E"/>
    <w:rsid w:val="005A3DE9"/>
    <w:rsid w:val="005A4C75"/>
    <w:rsid w:val="005A590D"/>
    <w:rsid w:val="005A6393"/>
    <w:rsid w:val="005A78FB"/>
    <w:rsid w:val="005B0483"/>
    <w:rsid w:val="005B3F6D"/>
    <w:rsid w:val="005B4CC3"/>
    <w:rsid w:val="005B6D74"/>
    <w:rsid w:val="005B7BFB"/>
    <w:rsid w:val="005C01FA"/>
    <w:rsid w:val="005C11BE"/>
    <w:rsid w:val="005C1444"/>
    <w:rsid w:val="005D10B5"/>
    <w:rsid w:val="005D32A1"/>
    <w:rsid w:val="005D339D"/>
    <w:rsid w:val="005E13B0"/>
    <w:rsid w:val="005E23EC"/>
    <w:rsid w:val="005E271F"/>
    <w:rsid w:val="005E3BF1"/>
    <w:rsid w:val="005E4ADF"/>
    <w:rsid w:val="005F1805"/>
    <w:rsid w:val="005F2F01"/>
    <w:rsid w:val="005F3147"/>
    <w:rsid w:val="005F4E08"/>
    <w:rsid w:val="005F6D8A"/>
    <w:rsid w:val="00600600"/>
    <w:rsid w:val="00600CA8"/>
    <w:rsid w:val="006035DD"/>
    <w:rsid w:val="00605170"/>
    <w:rsid w:val="006103C6"/>
    <w:rsid w:val="00614A6A"/>
    <w:rsid w:val="00615201"/>
    <w:rsid w:val="006177C2"/>
    <w:rsid w:val="00621754"/>
    <w:rsid w:val="00621C2A"/>
    <w:rsid w:val="00623152"/>
    <w:rsid w:val="00623C35"/>
    <w:rsid w:val="006240B7"/>
    <w:rsid w:val="006248CF"/>
    <w:rsid w:val="00625956"/>
    <w:rsid w:val="00626329"/>
    <w:rsid w:val="00627F16"/>
    <w:rsid w:val="00631223"/>
    <w:rsid w:val="00631BCC"/>
    <w:rsid w:val="00633EA6"/>
    <w:rsid w:val="0063780D"/>
    <w:rsid w:val="006426FD"/>
    <w:rsid w:val="00642F54"/>
    <w:rsid w:val="00644664"/>
    <w:rsid w:val="006448FD"/>
    <w:rsid w:val="006457C5"/>
    <w:rsid w:val="00647127"/>
    <w:rsid w:val="00650041"/>
    <w:rsid w:val="006515A2"/>
    <w:rsid w:val="00653899"/>
    <w:rsid w:val="00657FB3"/>
    <w:rsid w:val="006600E7"/>
    <w:rsid w:val="00660B6C"/>
    <w:rsid w:val="00662D50"/>
    <w:rsid w:val="0066350B"/>
    <w:rsid w:val="00663FF5"/>
    <w:rsid w:val="00664BDC"/>
    <w:rsid w:val="00667B41"/>
    <w:rsid w:val="00667F28"/>
    <w:rsid w:val="00670780"/>
    <w:rsid w:val="0067130A"/>
    <w:rsid w:val="00672A7B"/>
    <w:rsid w:val="006744EA"/>
    <w:rsid w:val="00674BF8"/>
    <w:rsid w:val="00676E4D"/>
    <w:rsid w:val="006777C3"/>
    <w:rsid w:val="00677D3C"/>
    <w:rsid w:val="00680915"/>
    <w:rsid w:val="006810DE"/>
    <w:rsid w:val="0068185E"/>
    <w:rsid w:val="00681D41"/>
    <w:rsid w:val="0068261E"/>
    <w:rsid w:val="00682827"/>
    <w:rsid w:val="00682AB9"/>
    <w:rsid w:val="00684225"/>
    <w:rsid w:val="006852C0"/>
    <w:rsid w:val="0069046F"/>
    <w:rsid w:val="0069200B"/>
    <w:rsid w:val="00692E10"/>
    <w:rsid w:val="006945FA"/>
    <w:rsid w:val="00697722"/>
    <w:rsid w:val="00697C47"/>
    <w:rsid w:val="006A1F54"/>
    <w:rsid w:val="006A26A3"/>
    <w:rsid w:val="006A2797"/>
    <w:rsid w:val="006A5661"/>
    <w:rsid w:val="006A58A3"/>
    <w:rsid w:val="006A5E34"/>
    <w:rsid w:val="006A69BF"/>
    <w:rsid w:val="006A71AD"/>
    <w:rsid w:val="006B25E5"/>
    <w:rsid w:val="006B2E8F"/>
    <w:rsid w:val="006B3A69"/>
    <w:rsid w:val="006B44DF"/>
    <w:rsid w:val="006B463C"/>
    <w:rsid w:val="006B52F4"/>
    <w:rsid w:val="006B5E5C"/>
    <w:rsid w:val="006B702A"/>
    <w:rsid w:val="006B75A3"/>
    <w:rsid w:val="006C1F4B"/>
    <w:rsid w:val="006C234F"/>
    <w:rsid w:val="006C44E4"/>
    <w:rsid w:val="006C45B7"/>
    <w:rsid w:val="006C47BE"/>
    <w:rsid w:val="006C58E2"/>
    <w:rsid w:val="006C6FC3"/>
    <w:rsid w:val="006D112B"/>
    <w:rsid w:val="006D1EDB"/>
    <w:rsid w:val="006D4051"/>
    <w:rsid w:val="006D4DB5"/>
    <w:rsid w:val="006D5DE4"/>
    <w:rsid w:val="006D6399"/>
    <w:rsid w:val="006D65DB"/>
    <w:rsid w:val="006D6CB5"/>
    <w:rsid w:val="006D79B8"/>
    <w:rsid w:val="006E06D5"/>
    <w:rsid w:val="006E13E7"/>
    <w:rsid w:val="006E3EFC"/>
    <w:rsid w:val="006E4021"/>
    <w:rsid w:val="006E4F47"/>
    <w:rsid w:val="006E572E"/>
    <w:rsid w:val="006E5C77"/>
    <w:rsid w:val="006E6972"/>
    <w:rsid w:val="006E6E08"/>
    <w:rsid w:val="006E79C5"/>
    <w:rsid w:val="006E7EF8"/>
    <w:rsid w:val="006F014D"/>
    <w:rsid w:val="006F0AC8"/>
    <w:rsid w:val="006F0B11"/>
    <w:rsid w:val="006F0E45"/>
    <w:rsid w:val="006F32C2"/>
    <w:rsid w:val="006F3C80"/>
    <w:rsid w:val="006F5502"/>
    <w:rsid w:val="006F5C17"/>
    <w:rsid w:val="006F5E9B"/>
    <w:rsid w:val="006F5F29"/>
    <w:rsid w:val="007002BD"/>
    <w:rsid w:val="00701E62"/>
    <w:rsid w:val="00703667"/>
    <w:rsid w:val="00703733"/>
    <w:rsid w:val="00704BC8"/>
    <w:rsid w:val="00705769"/>
    <w:rsid w:val="007057E2"/>
    <w:rsid w:val="007066C6"/>
    <w:rsid w:val="00706F13"/>
    <w:rsid w:val="00711D0C"/>
    <w:rsid w:val="0071206D"/>
    <w:rsid w:val="00713510"/>
    <w:rsid w:val="00713DCB"/>
    <w:rsid w:val="007144AA"/>
    <w:rsid w:val="00715E64"/>
    <w:rsid w:val="00716808"/>
    <w:rsid w:val="00716EF9"/>
    <w:rsid w:val="0071778B"/>
    <w:rsid w:val="007227A0"/>
    <w:rsid w:val="00722CB9"/>
    <w:rsid w:val="007234B7"/>
    <w:rsid w:val="007237D2"/>
    <w:rsid w:val="00723D53"/>
    <w:rsid w:val="007247F2"/>
    <w:rsid w:val="00724B56"/>
    <w:rsid w:val="007267E3"/>
    <w:rsid w:val="007323D5"/>
    <w:rsid w:val="007334C5"/>
    <w:rsid w:val="00736C4C"/>
    <w:rsid w:val="00737DA3"/>
    <w:rsid w:val="00737EDD"/>
    <w:rsid w:val="00740206"/>
    <w:rsid w:val="00740E5B"/>
    <w:rsid w:val="0074276A"/>
    <w:rsid w:val="00744DB3"/>
    <w:rsid w:val="00747215"/>
    <w:rsid w:val="00747CC6"/>
    <w:rsid w:val="007509CB"/>
    <w:rsid w:val="00751B85"/>
    <w:rsid w:val="00752A8B"/>
    <w:rsid w:val="00752CA7"/>
    <w:rsid w:val="00755ECC"/>
    <w:rsid w:val="00757B6F"/>
    <w:rsid w:val="0076068F"/>
    <w:rsid w:val="00761D46"/>
    <w:rsid w:val="00762580"/>
    <w:rsid w:val="00762E79"/>
    <w:rsid w:val="007636C8"/>
    <w:rsid w:val="00765768"/>
    <w:rsid w:val="007658CA"/>
    <w:rsid w:val="0076615F"/>
    <w:rsid w:val="00767F1D"/>
    <w:rsid w:val="007707F8"/>
    <w:rsid w:val="007717A9"/>
    <w:rsid w:val="00771EB0"/>
    <w:rsid w:val="007731C9"/>
    <w:rsid w:val="0077391B"/>
    <w:rsid w:val="00773E26"/>
    <w:rsid w:val="007740D1"/>
    <w:rsid w:val="00774B39"/>
    <w:rsid w:val="007752D4"/>
    <w:rsid w:val="007765B3"/>
    <w:rsid w:val="00777385"/>
    <w:rsid w:val="00777496"/>
    <w:rsid w:val="0077765F"/>
    <w:rsid w:val="00777CBB"/>
    <w:rsid w:val="0078119E"/>
    <w:rsid w:val="007816A9"/>
    <w:rsid w:val="00781F4F"/>
    <w:rsid w:val="007831D8"/>
    <w:rsid w:val="00784D01"/>
    <w:rsid w:val="00785F75"/>
    <w:rsid w:val="00787322"/>
    <w:rsid w:val="007901E5"/>
    <w:rsid w:val="00790EA3"/>
    <w:rsid w:val="00793032"/>
    <w:rsid w:val="007934DF"/>
    <w:rsid w:val="007936F9"/>
    <w:rsid w:val="00793982"/>
    <w:rsid w:val="0079539A"/>
    <w:rsid w:val="00795AFD"/>
    <w:rsid w:val="00795BF3"/>
    <w:rsid w:val="007A00DF"/>
    <w:rsid w:val="007A0BC4"/>
    <w:rsid w:val="007A2DBB"/>
    <w:rsid w:val="007A358C"/>
    <w:rsid w:val="007A4CAF"/>
    <w:rsid w:val="007A5BF4"/>
    <w:rsid w:val="007A73EC"/>
    <w:rsid w:val="007A77C6"/>
    <w:rsid w:val="007A780A"/>
    <w:rsid w:val="007B0487"/>
    <w:rsid w:val="007B1D7D"/>
    <w:rsid w:val="007B1E92"/>
    <w:rsid w:val="007B2D63"/>
    <w:rsid w:val="007B327B"/>
    <w:rsid w:val="007B35A4"/>
    <w:rsid w:val="007B3843"/>
    <w:rsid w:val="007B4FEF"/>
    <w:rsid w:val="007B6090"/>
    <w:rsid w:val="007B65C1"/>
    <w:rsid w:val="007B7240"/>
    <w:rsid w:val="007B76BA"/>
    <w:rsid w:val="007B76D4"/>
    <w:rsid w:val="007B79BB"/>
    <w:rsid w:val="007B7B70"/>
    <w:rsid w:val="007C0718"/>
    <w:rsid w:val="007C1262"/>
    <w:rsid w:val="007C40DF"/>
    <w:rsid w:val="007C609E"/>
    <w:rsid w:val="007D0969"/>
    <w:rsid w:val="007D11B1"/>
    <w:rsid w:val="007D1DF8"/>
    <w:rsid w:val="007D2584"/>
    <w:rsid w:val="007D39F0"/>
    <w:rsid w:val="007D4185"/>
    <w:rsid w:val="007D48EB"/>
    <w:rsid w:val="007D56EE"/>
    <w:rsid w:val="007D7314"/>
    <w:rsid w:val="007E16FC"/>
    <w:rsid w:val="007E1AF0"/>
    <w:rsid w:val="007E367A"/>
    <w:rsid w:val="007E40EA"/>
    <w:rsid w:val="007E424A"/>
    <w:rsid w:val="007E4A77"/>
    <w:rsid w:val="007E4F27"/>
    <w:rsid w:val="007E6A03"/>
    <w:rsid w:val="007E6B19"/>
    <w:rsid w:val="007E7041"/>
    <w:rsid w:val="007E7082"/>
    <w:rsid w:val="007F18FF"/>
    <w:rsid w:val="007F2D30"/>
    <w:rsid w:val="007F5278"/>
    <w:rsid w:val="007F68FB"/>
    <w:rsid w:val="007F71CE"/>
    <w:rsid w:val="008007A8"/>
    <w:rsid w:val="00800ABC"/>
    <w:rsid w:val="00802B67"/>
    <w:rsid w:val="00804555"/>
    <w:rsid w:val="00807322"/>
    <w:rsid w:val="00807818"/>
    <w:rsid w:val="0081007B"/>
    <w:rsid w:val="00810534"/>
    <w:rsid w:val="00810A0F"/>
    <w:rsid w:val="00812A01"/>
    <w:rsid w:val="0081346D"/>
    <w:rsid w:val="00815319"/>
    <w:rsid w:val="00820613"/>
    <w:rsid w:val="0082100C"/>
    <w:rsid w:val="00821982"/>
    <w:rsid w:val="00822B7C"/>
    <w:rsid w:val="0082439C"/>
    <w:rsid w:val="0082509E"/>
    <w:rsid w:val="00827416"/>
    <w:rsid w:val="008279C2"/>
    <w:rsid w:val="00834706"/>
    <w:rsid w:val="00834E15"/>
    <w:rsid w:val="00837222"/>
    <w:rsid w:val="00837B60"/>
    <w:rsid w:val="00842883"/>
    <w:rsid w:val="00842E69"/>
    <w:rsid w:val="008447DA"/>
    <w:rsid w:val="00845A1C"/>
    <w:rsid w:val="008463D7"/>
    <w:rsid w:val="00846A2F"/>
    <w:rsid w:val="0084741A"/>
    <w:rsid w:val="008504B5"/>
    <w:rsid w:val="00850B46"/>
    <w:rsid w:val="00851BB1"/>
    <w:rsid w:val="0085276D"/>
    <w:rsid w:val="008555C4"/>
    <w:rsid w:val="00855651"/>
    <w:rsid w:val="0086161A"/>
    <w:rsid w:val="008633BA"/>
    <w:rsid w:val="00864D71"/>
    <w:rsid w:val="00867BF5"/>
    <w:rsid w:val="008708F2"/>
    <w:rsid w:val="00871C9F"/>
    <w:rsid w:val="00871F4A"/>
    <w:rsid w:val="0087250C"/>
    <w:rsid w:val="008726B0"/>
    <w:rsid w:val="008735C3"/>
    <w:rsid w:val="0087362D"/>
    <w:rsid w:val="00875911"/>
    <w:rsid w:val="0088024A"/>
    <w:rsid w:val="00880719"/>
    <w:rsid w:val="00880DC3"/>
    <w:rsid w:val="00882779"/>
    <w:rsid w:val="0088292E"/>
    <w:rsid w:val="008829A0"/>
    <w:rsid w:val="00885669"/>
    <w:rsid w:val="00887F57"/>
    <w:rsid w:val="00891F7A"/>
    <w:rsid w:val="00892083"/>
    <w:rsid w:val="0089208F"/>
    <w:rsid w:val="008935ED"/>
    <w:rsid w:val="00894466"/>
    <w:rsid w:val="00894EBD"/>
    <w:rsid w:val="00895893"/>
    <w:rsid w:val="00896121"/>
    <w:rsid w:val="00896681"/>
    <w:rsid w:val="008967C1"/>
    <w:rsid w:val="00897E0A"/>
    <w:rsid w:val="00897E41"/>
    <w:rsid w:val="008A2DB1"/>
    <w:rsid w:val="008A4684"/>
    <w:rsid w:val="008A61CC"/>
    <w:rsid w:val="008A73DA"/>
    <w:rsid w:val="008B03BD"/>
    <w:rsid w:val="008B23E1"/>
    <w:rsid w:val="008B2A90"/>
    <w:rsid w:val="008B2B27"/>
    <w:rsid w:val="008B63F2"/>
    <w:rsid w:val="008B6C57"/>
    <w:rsid w:val="008B7AD4"/>
    <w:rsid w:val="008B7CB9"/>
    <w:rsid w:val="008C26F3"/>
    <w:rsid w:val="008C33DC"/>
    <w:rsid w:val="008C3EFD"/>
    <w:rsid w:val="008C40EB"/>
    <w:rsid w:val="008C731D"/>
    <w:rsid w:val="008C76A1"/>
    <w:rsid w:val="008C7BEE"/>
    <w:rsid w:val="008D085F"/>
    <w:rsid w:val="008D165A"/>
    <w:rsid w:val="008D3116"/>
    <w:rsid w:val="008D3291"/>
    <w:rsid w:val="008D390A"/>
    <w:rsid w:val="008D56DF"/>
    <w:rsid w:val="008D60FD"/>
    <w:rsid w:val="008D7A92"/>
    <w:rsid w:val="008E018E"/>
    <w:rsid w:val="008E1527"/>
    <w:rsid w:val="008E4B76"/>
    <w:rsid w:val="008E65A4"/>
    <w:rsid w:val="008E6E20"/>
    <w:rsid w:val="008E701E"/>
    <w:rsid w:val="008E7BAD"/>
    <w:rsid w:val="008F0AC4"/>
    <w:rsid w:val="008F100C"/>
    <w:rsid w:val="008F1570"/>
    <w:rsid w:val="008F2816"/>
    <w:rsid w:val="008F2903"/>
    <w:rsid w:val="008F2BE0"/>
    <w:rsid w:val="008F35C2"/>
    <w:rsid w:val="008F4B47"/>
    <w:rsid w:val="008F52D3"/>
    <w:rsid w:val="008F6F03"/>
    <w:rsid w:val="008F7A97"/>
    <w:rsid w:val="008F7F3D"/>
    <w:rsid w:val="008F7FAA"/>
    <w:rsid w:val="008F7FF9"/>
    <w:rsid w:val="009008EB"/>
    <w:rsid w:val="00900DF0"/>
    <w:rsid w:val="00901209"/>
    <w:rsid w:val="00902822"/>
    <w:rsid w:val="009060A6"/>
    <w:rsid w:val="00906275"/>
    <w:rsid w:val="0090651D"/>
    <w:rsid w:val="009071F8"/>
    <w:rsid w:val="00913500"/>
    <w:rsid w:val="00913E22"/>
    <w:rsid w:val="009140D6"/>
    <w:rsid w:val="009147C8"/>
    <w:rsid w:val="00914EC0"/>
    <w:rsid w:val="0091538F"/>
    <w:rsid w:val="00915E26"/>
    <w:rsid w:val="00917599"/>
    <w:rsid w:val="00923E6F"/>
    <w:rsid w:val="00924053"/>
    <w:rsid w:val="00924F90"/>
    <w:rsid w:val="00931790"/>
    <w:rsid w:val="00931D46"/>
    <w:rsid w:val="0093272F"/>
    <w:rsid w:val="00932D40"/>
    <w:rsid w:val="0093306F"/>
    <w:rsid w:val="00933271"/>
    <w:rsid w:val="00935317"/>
    <w:rsid w:val="00935552"/>
    <w:rsid w:val="00935D22"/>
    <w:rsid w:val="00936559"/>
    <w:rsid w:val="00937D03"/>
    <w:rsid w:val="00937EEC"/>
    <w:rsid w:val="009410D8"/>
    <w:rsid w:val="009424B6"/>
    <w:rsid w:val="00943722"/>
    <w:rsid w:val="00944A50"/>
    <w:rsid w:val="00945A9E"/>
    <w:rsid w:val="00946C9F"/>
    <w:rsid w:val="00950453"/>
    <w:rsid w:val="009509CA"/>
    <w:rsid w:val="009514AE"/>
    <w:rsid w:val="009526BD"/>
    <w:rsid w:val="00952A1E"/>
    <w:rsid w:val="00952EEA"/>
    <w:rsid w:val="00953949"/>
    <w:rsid w:val="009543BF"/>
    <w:rsid w:val="009546C7"/>
    <w:rsid w:val="00954E40"/>
    <w:rsid w:val="0095516C"/>
    <w:rsid w:val="00955506"/>
    <w:rsid w:val="009559DE"/>
    <w:rsid w:val="00957B37"/>
    <w:rsid w:val="0096010B"/>
    <w:rsid w:val="00960C09"/>
    <w:rsid w:val="00961196"/>
    <w:rsid w:val="00961207"/>
    <w:rsid w:val="00962FF2"/>
    <w:rsid w:val="00963793"/>
    <w:rsid w:val="009640D7"/>
    <w:rsid w:val="009645A9"/>
    <w:rsid w:val="00964DAD"/>
    <w:rsid w:val="00964E1C"/>
    <w:rsid w:val="00966379"/>
    <w:rsid w:val="009667C2"/>
    <w:rsid w:val="00966F55"/>
    <w:rsid w:val="00967A38"/>
    <w:rsid w:val="00967C4B"/>
    <w:rsid w:val="00971CBC"/>
    <w:rsid w:val="00971F94"/>
    <w:rsid w:val="0097283E"/>
    <w:rsid w:val="00972E63"/>
    <w:rsid w:val="00973980"/>
    <w:rsid w:val="00974A0F"/>
    <w:rsid w:val="0097524C"/>
    <w:rsid w:val="00980891"/>
    <w:rsid w:val="00980ADF"/>
    <w:rsid w:val="0098148B"/>
    <w:rsid w:val="00981E40"/>
    <w:rsid w:val="00983D0B"/>
    <w:rsid w:val="0098445D"/>
    <w:rsid w:val="00987078"/>
    <w:rsid w:val="009879B8"/>
    <w:rsid w:val="00987BBF"/>
    <w:rsid w:val="0099026C"/>
    <w:rsid w:val="00990602"/>
    <w:rsid w:val="00990C3B"/>
    <w:rsid w:val="00993076"/>
    <w:rsid w:val="009945E2"/>
    <w:rsid w:val="00995AE1"/>
    <w:rsid w:val="00996A79"/>
    <w:rsid w:val="0099763C"/>
    <w:rsid w:val="009A1C5A"/>
    <w:rsid w:val="009A217A"/>
    <w:rsid w:val="009A332B"/>
    <w:rsid w:val="009A38BB"/>
    <w:rsid w:val="009A4704"/>
    <w:rsid w:val="009A4BAA"/>
    <w:rsid w:val="009A6329"/>
    <w:rsid w:val="009A7741"/>
    <w:rsid w:val="009B2EDF"/>
    <w:rsid w:val="009B4394"/>
    <w:rsid w:val="009B492B"/>
    <w:rsid w:val="009B4DCE"/>
    <w:rsid w:val="009B5288"/>
    <w:rsid w:val="009B55C7"/>
    <w:rsid w:val="009B7B2A"/>
    <w:rsid w:val="009B7E66"/>
    <w:rsid w:val="009C0BFF"/>
    <w:rsid w:val="009C1885"/>
    <w:rsid w:val="009C23A4"/>
    <w:rsid w:val="009C4966"/>
    <w:rsid w:val="009C4D82"/>
    <w:rsid w:val="009C62C5"/>
    <w:rsid w:val="009C71CB"/>
    <w:rsid w:val="009C7BB9"/>
    <w:rsid w:val="009D0781"/>
    <w:rsid w:val="009D110C"/>
    <w:rsid w:val="009D1AD8"/>
    <w:rsid w:val="009D2FAB"/>
    <w:rsid w:val="009D3ED5"/>
    <w:rsid w:val="009D44FC"/>
    <w:rsid w:val="009D52FF"/>
    <w:rsid w:val="009D556C"/>
    <w:rsid w:val="009D5710"/>
    <w:rsid w:val="009D5DBF"/>
    <w:rsid w:val="009D65ED"/>
    <w:rsid w:val="009D6A9A"/>
    <w:rsid w:val="009D7263"/>
    <w:rsid w:val="009D7A9D"/>
    <w:rsid w:val="009E0F4B"/>
    <w:rsid w:val="009E25A7"/>
    <w:rsid w:val="009F0BA6"/>
    <w:rsid w:val="009F0D61"/>
    <w:rsid w:val="009F1585"/>
    <w:rsid w:val="009F1ABC"/>
    <w:rsid w:val="009F3199"/>
    <w:rsid w:val="009F38BD"/>
    <w:rsid w:val="009F6436"/>
    <w:rsid w:val="009F6A6C"/>
    <w:rsid w:val="009F6C95"/>
    <w:rsid w:val="009F7294"/>
    <w:rsid w:val="009F7A0A"/>
    <w:rsid w:val="00A01E95"/>
    <w:rsid w:val="00A038E7"/>
    <w:rsid w:val="00A0525C"/>
    <w:rsid w:val="00A1298F"/>
    <w:rsid w:val="00A13722"/>
    <w:rsid w:val="00A14D36"/>
    <w:rsid w:val="00A1597B"/>
    <w:rsid w:val="00A1749B"/>
    <w:rsid w:val="00A17684"/>
    <w:rsid w:val="00A17CDC"/>
    <w:rsid w:val="00A20F8F"/>
    <w:rsid w:val="00A22DF4"/>
    <w:rsid w:val="00A240E7"/>
    <w:rsid w:val="00A24F08"/>
    <w:rsid w:val="00A25391"/>
    <w:rsid w:val="00A27030"/>
    <w:rsid w:val="00A30C4F"/>
    <w:rsid w:val="00A30C62"/>
    <w:rsid w:val="00A3153C"/>
    <w:rsid w:val="00A33080"/>
    <w:rsid w:val="00A37609"/>
    <w:rsid w:val="00A41EDC"/>
    <w:rsid w:val="00A43DE1"/>
    <w:rsid w:val="00A440D2"/>
    <w:rsid w:val="00A44E5B"/>
    <w:rsid w:val="00A45087"/>
    <w:rsid w:val="00A471CE"/>
    <w:rsid w:val="00A52E5E"/>
    <w:rsid w:val="00A53DF1"/>
    <w:rsid w:val="00A5557F"/>
    <w:rsid w:val="00A608A0"/>
    <w:rsid w:val="00A60A53"/>
    <w:rsid w:val="00A60BF2"/>
    <w:rsid w:val="00A61117"/>
    <w:rsid w:val="00A625C1"/>
    <w:rsid w:val="00A632BA"/>
    <w:rsid w:val="00A637B3"/>
    <w:rsid w:val="00A64165"/>
    <w:rsid w:val="00A6640A"/>
    <w:rsid w:val="00A71152"/>
    <w:rsid w:val="00A7122D"/>
    <w:rsid w:val="00A7475C"/>
    <w:rsid w:val="00A74E52"/>
    <w:rsid w:val="00A74E6D"/>
    <w:rsid w:val="00A81EDF"/>
    <w:rsid w:val="00A833AD"/>
    <w:rsid w:val="00A84D58"/>
    <w:rsid w:val="00A854A8"/>
    <w:rsid w:val="00A8686A"/>
    <w:rsid w:val="00A879AB"/>
    <w:rsid w:val="00A92052"/>
    <w:rsid w:val="00A9272F"/>
    <w:rsid w:val="00A9384C"/>
    <w:rsid w:val="00A9399A"/>
    <w:rsid w:val="00A93BF1"/>
    <w:rsid w:val="00A93E59"/>
    <w:rsid w:val="00A93F09"/>
    <w:rsid w:val="00A94422"/>
    <w:rsid w:val="00A948FB"/>
    <w:rsid w:val="00AA2ED0"/>
    <w:rsid w:val="00AA541A"/>
    <w:rsid w:val="00AA59E4"/>
    <w:rsid w:val="00AA5BC6"/>
    <w:rsid w:val="00AA6D8E"/>
    <w:rsid w:val="00AB1B07"/>
    <w:rsid w:val="00AB378A"/>
    <w:rsid w:val="00AB4943"/>
    <w:rsid w:val="00AB602C"/>
    <w:rsid w:val="00AB60C5"/>
    <w:rsid w:val="00AC30E6"/>
    <w:rsid w:val="00AC679D"/>
    <w:rsid w:val="00AC6CDC"/>
    <w:rsid w:val="00AD01F6"/>
    <w:rsid w:val="00AD0472"/>
    <w:rsid w:val="00AD1FC3"/>
    <w:rsid w:val="00AD2DAC"/>
    <w:rsid w:val="00AD4320"/>
    <w:rsid w:val="00AD46E5"/>
    <w:rsid w:val="00AD473B"/>
    <w:rsid w:val="00AD4FC2"/>
    <w:rsid w:val="00AD5095"/>
    <w:rsid w:val="00AD5868"/>
    <w:rsid w:val="00AD6ED4"/>
    <w:rsid w:val="00AE0AF6"/>
    <w:rsid w:val="00AE1098"/>
    <w:rsid w:val="00AE267F"/>
    <w:rsid w:val="00AE64E4"/>
    <w:rsid w:val="00AE76B1"/>
    <w:rsid w:val="00AF116D"/>
    <w:rsid w:val="00AF14F0"/>
    <w:rsid w:val="00AF27C2"/>
    <w:rsid w:val="00AF28DF"/>
    <w:rsid w:val="00AF2BAD"/>
    <w:rsid w:val="00AF3E85"/>
    <w:rsid w:val="00AF522A"/>
    <w:rsid w:val="00AF576F"/>
    <w:rsid w:val="00AF5D2B"/>
    <w:rsid w:val="00AF5EF5"/>
    <w:rsid w:val="00AF77B3"/>
    <w:rsid w:val="00AF7C22"/>
    <w:rsid w:val="00B015EA"/>
    <w:rsid w:val="00B01841"/>
    <w:rsid w:val="00B04353"/>
    <w:rsid w:val="00B04F6F"/>
    <w:rsid w:val="00B12E12"/>
    <w:rsid w:val="00B13FB1"/>
    <w:rsid w:val="00B14010"/>
    <w:rsid w:val="00B14971"/>
    <w:rsid w:val="00B15496"/>
    <w:rsid w:val="00B17BC9"/>
    <w:rsid w:val="00B20CB2"/>
    <w:rsid w:val="00B21AC7"/>
    <w:rsid w:val="00B21BD1"/>
    <w:rsid w:val="00B22145"/>
    <w:rsid w:val="00B23816"/>
    <w:rsid w:val="00B239DC"/>
    <w:rsid w:val="00B23E94"/>
    <w:rsid w:val="00B26316"/>
    <w:rsid w:val="00B26542"/>
    <w:rsid w:val="00B26FA3"/>
    <w:rsid w:val="00B273BB"/>
    <w:rsid w:val="00B27F9E"/>
    <w:rsid w:val="00B307BB"/>
    <w:rsid w:val="00B3092C"/>
    <w:rsid w:val="00B30A9E"/>
    <w:rsid w:val="00B31416"/>
    <w:rsid w:val="00B31844"/>
    <w:rsid w:val="00B31CAB"/>
    <w:rsid w:val="00B323AA"/>
    <w:rsid w:val="00B32BB3"/>
    <w:rsid w:val="00B32C39"/>
    <w:rsid w:val="00B33469"/>
    <w:rsid w:val="00B347A0"/>
    <w:rsid w:val="00B36263"/>
    <w:rsid w:val="00B40844"/>
    <w:rsid w:val="00B40E3E"/>
    <w:rsid w:val="00B41CFE"/>
    <w:rsid w:val="00B42756"/>
    <w:rsid w:val="00B42760"/>
    <w:rsid w:val="00B42F9A"/>
    <w:rsid w:val="00B4492A"/>
    <w:rsid w:val="00B45337"/>
    <w:rsid w:val="00B46251"/>
    <w:rsid w:val="00B4683B"/>
    <w:rsid w:val="00B515DE"/>
    <w:rsid w:val="00B534DE"/>
    <w:rsid w:val="00B54D09"/>
    <w:rsid w:val="00B57287"/>
    <w:rsid w:val="00B57AEE"/>
    <w:rsid w:val="00B63288"/>
    <w:rsid w:val="00B6341A"/>
    <w:rsid w:val="00B64D74"/>
    <w:rsid w:val="00B64E63"/>
    <w:rsid w:val="00B65426"/>
    <w:rsid w:val="00B65817"/>
    <w:rsid w:val="00B65FF0"/>
    <w:rsid w:val="00B671D4"/>
    <w:rsid w:val="00B673F8"/>
    <w:rsid w:val="00B70E1C"/>
    <w:rsid w:val="00B724C3"/>
    <w:rsid w:val="00B72C4D"/>
    <w:rsid w:val="00B73139"/>
    <w:rsid w:val="00B74E5C"/>
    <w:rsid w:val="00B754B7"/>
    <w:rsid w:val="00B756B6"/>
    <w:rsid w:val="00B80308"/>
    <w:rsid w:val="00B80624"/>
    <w:rsid w:val="00B8469B"/>
    <w:rsid w:val="00B85F17"/>
    <w:rsid w:val="00B86368"/>
    <w:rsid w:val="00B90899"/>
    <w:rsid w:val="00B91C68"/>
    <w:rsid w:val="00B91FC0"/>
    <w:rsid w:val="00B921F1"/>
    <w:rsid w:val="00B9319A"/>
    <w:rsid w:val="00B947D8"/>
    <w:rsid w:val="00B950F1"/>
    <w:rsid w:val="00B967ED"/>
    <w:rsid w:val="00B96A1B"/>
    <w:rsid w:val="00B972E9"/>
    <w:rsid w:val="00B9768A"/>
    <w:rsid w:val="00BA0CF1"/>
    <w:rsid w:val="00BA32FA"/>
    <w:rsid w:val="00BA4727"/>
    <w:rsid w:val="00BA6321"/>
    <w:rsid w:val="00BA6779"/>
    <w:rsid w:val="00BA7F45"/>
    <w:rsid w:val="00BB1930"/>
    <w:rsid w:val="00BB2614"/>
    <w:rsid w:val="00BB3B2E"/>
    <w:rsid w:val="00BB408C"/>
    <w:rsid w:val="00BB6997"/>
    <w:rsid w:val="00BB77E5"/>
    <w:rsid w:val="00BC205E"/>
    <w:rsid w:val="00BC4CFC"/>
    <w:rsid w:val="00BC6314"/>
    <w:rsid w:val="00BD1463"/>
    <w:rsid w:val="00BD4C75"/>
    <w:rsid w:val="00BD7E55"/>
    <w:rsid w:val="00BD7E8C"/>
    <w:rsid w:val="00BD7FA1"/>
    <w:rsid w:val="00BE1169"/>
    <w:rsid w:val="00BE15D1"/>
    <w:rsid w:val="00BE1DC3"/>
    <w:rsid w:val="00BE3008"/>
    <w:rsid w:val="00BE4A67"/>
    <w:rsid w:val="00BE5D4D"/>
    <w:rsid w:val="00BE65D7"/>
    <w:rsid w:val="00BE7D96"/>
    <w:rsid w:val="00BF0C75"/>
    <w:rsid w:val="00BF22D8"/>
    <w:rsid w:val="00BF31DF"/>
    <w:rsid w:val="00BF379E"/>
    <w:rsid w:val="00BF6522"/>
    <w:rsid w:val="00BF7CAD"/>
    <w:rsid w:val="00C02CE3"/>
    <w:rsid w:val="00C03328"/>
    <w:rsid w:val="00C033E7"/>
    <w:rsid w:val="00C037F5"/>
    <w:rsid w:val="00C03946"/>
    <w:rsid w:val="00C03D0E"/>
    <w:rsid w:val="00C04814"/>
    <w:rsid w:val="00C0606B"/>
    <w:rsid w:val="00C07109"/>
    <w:rsid w:val="00C0737A"/>
    <w:rsid w:val="00C07505"/>
    <w:rsid w:val="00C07EFD"/>
    <w:rsid w:val="00C109F4"/>
    <w:rsid w:val="00C10AA8"/>
    <w:rsid w:val="00C11778"/>
    <w:rsid w:val="00C1197C"/>
    <w:rsid w:val="00C12BD4"/>
    <w:rsid w:val="00C134BF"/>
    <w:rsid w:val="00C13C72"/>
    <w:rsid w:val="00C1455D"/>
    <w:rsid w:val="00C14A57"/>
    <w:rsid w:val="00C14BC0"/>
    <w:rsid w:val="00C15954"/>
    <w:rsid w:val="00C15BDF"/>
    <w:rsid w:val="00C20653"/>
    <w:rsid w:val="00C215CB"/>
    <w:rsid w:val="00C27E29"/>
    <w:rsid w:val="00C32212"/>
    <w:rsid w:val="00C3461A"/>
    <w:rsid w:val="00C35D2E"/>
    <w:rsid w:val="00C364C2"/>
    <w:rsid w:val="00C3721E"/>
    <w:rsid w:val="00C37456"/>
    <w:rsid w:val="00C4098F"/>
    <w:rsid w:val="00C41E8A"/>
    <w:rsid w:val="00C42B88"/>
    <w:rsid w:val="00C43A18"/>
    <w:rsid w:val="00C46FE1"/>
    <w:rsid w:val="00C50D2C"/>
    <w:rsid w:val="00C51FD1"/>
    <w:rsid w:val="00C522B3"/>
    <w:rsid w:val="00C53A76"/>
    <w:rsid w:val="00C53F2D"/>
    <w:rsid w:val="00C54BCF"/>
    <w:rsid w:val="00C56B68"/>
    <w:rsid w:val="00C57F20"/>
    <w:rsid w:val="00C61237"/>
    <w:rsid w:val="00C622C6"/>
    <w:rsid w:val="00C63D0A"/>
    <w:rsid w:val="00C66C72"/>
    <w:rsid w:val="00C67440"/>
    <w:rsid w:val="00C704A7"/>
    <w:rsid w:val="00C704AA"/>
    <w:rsid w:val="00C7054A"/>
    <w:rsid w:val="00C72E85"/>
    <w:rsid w:val="00C73195"/>
    <w:rsid w:val="00C751D6"/>
    <w:rsid w:val="00C7724A"/>
    <w:rsid w:val="00C83358"/>
    <w:rsid w:val="00C84287"/>
    <w:rsid w:val="00C859E3"/>
    <w:rsid w:val="00C85E97"/>
    <w:rsid w:val="00C870E0"/>
    <w:rsid w:val="00C87EC3"/>
    <w:rsid w:val="00C9176B"/>
    <w:rsid w:val="00C92D21"/>
    <w:rsid w:val="00C93123"/>
    <w:rsid w:val="00C9379B"/>
    <w:rsid w:val="00C93D33"/>
    <w:rsid w:val="00C9566E"/>
    <w:rsid w:val="00C96599"/>
    <w:rsid w:val="00CA1255"/>
    <w:rsid w:val="00CA3983"/>
    <w:rsid w:val="00CA4650"/>
    <w:rsid w:val="00CB0B37"/>
    <w:rsid w:val="00CB2324"/>
    <w:rsid w:val="00CB72D5"/>
    <w:rsid w:val="00CB7D0E"/>
    <w:rsid w:val="00CC1FCE"/>
    <w:rsid w:val="00CC3516"/>
    <w:rsid w:val="00CC36E2"/>
    <w:rsid w:val="00CC4901"/>
    <w:rsid w:val="00CC5516"/>
    <w:rsid w:val="00CC62A0"/>
    <w:rsid w:val="00CC632C"/>
    <w:rsid w:val="00CD02BA"/>
    <w:rsid w:val="00CD0473"/>
    <w:rsid w:val="00CD04F7"/>
    <w:rsid w:val="00CD149D"/>
    <w:rsid w:val="00CD185F"/>
    <w:rsid w:val="00CD3091"/>
    <w:rsid w:val="00CD4312"/>
    <w:rsid w:val="00CD65C2"/>
    <w:rsid w:val="00CD79D6"/>
    <w:rsid w:val="00CD7B7C"/>
    <w:rsid w:val="00CE285E"/>
    <w:rsid w:val="00CE5639"/>
    <w:rsid w:val="00CE6C8C"/>
    <w:rsid w:val="00CE764B"/>
    <w:rsid w:val="00CF38D2"/>
    <w:rsid w:val="00CF4782"/>
    <w:rsid w:val="00CF52BD"/>
    <w:rsid w:val="00CF6626"/>
    <w:rsid w:val="00CF69E9"/>
    <w:rsid w:val="00CF7E3E"/>
    <w:rsid w:val="00D036AF"/>
    <w:rsid w:val="00D04D76"/>
    <w:rsid w:val="00D05688"/>
    <w:rsid w:val="00D103F3"/>
    <w:rsid w:val="00D12D28"/>
    <w:rsid w:val="00D14A6E"/>
    <w:rsid w:val="00D16650"/>
    <w:rsid w:val="00D1677B"/>
    <w:rsid w:val="00D2154C"/>
    <w:rsid w:val="00D221D6"/>
    <w:rsid w:val="00D22C78"/>
    <w:rsid w:val="00D23C54"/>
    <w:rsid w:val="00D24CEF"/>
    <w:rsid w:val="00D311D3"/>
    <w:rsid w:val="00D31502"/>
    <w:rsid w:val="00D31559"/>
    <w:rsid w:val="00D35100"/>
    <w:rsid w:val="00D427E5"/>
    <w:rsid w:val="00D43B6E"/>
    <w:rsid w:val="00D43B77"/>
    <w:rsid w:val="00D43E77"/>
    <w:rsid w:val="00D4536A"/>
    <w:rsid w:val="00D46D5E"/>
    <w:rsid w:val="00D47A6A"/>
    <w:rsid w:val="00D47D26"/>
    <w:rsid w:val="00D53238"/>
    <w:rsid w:val="00D532B9"/>
    <w:rsid w:val="00D53B04"/>
    <w:rsid w:val="00D5542C"/>
    <w:rsid w:val="00D55E01"/>
    <w:rsid w:val="00D615AE"/>
    <w:rsid w:val="00D62331"/>
    <w:rsid w:val="00D63CDD"/>
    <w:rsid w:val="00D64026"/>
    <w:rsid w:val="00D6450D"/>
    <w:rsid w:val="00D65F3A"/>
    <w:rsid w:val="00D6734B"/>
    <w:rsid w:val="00D67672"/>
    <w:rsid w:val="00D70CB5"/>
    <w:rsid w:val="00D710FD"/>
    <w:rsid w:val="00D7135A"/>
    <w:rsid w:val="00D7317D"/>
    <w:rsid w:val="00D73509"/>
    <w:rsid w:val="00D74DFA"/>
    <w:rsid w:val="00D751DC"/>
    <w:rsid w:val="00D75A8F"/>
    <w:rsid w:val="00D7617F"/>
    <w:rsid w:val="00D77081"/>
    <w:rsid w:val="00D80A18"/>
    <w:rsid w:val="00D814D0"/>
    <w:rsid w:val="00D81E61"/>
    <w:rsid w:val="00D824FE"/>
    <w:rsid w:val="00D83DE3"/>
    <w:rsid w:val="00D84159"/>
    <w:rsid w:val="00D85843"/>
    <w:rsid w:val="00D85BCD"/>
    <w:rsid w:val="00D86AFC"/>
    <w:rsid w:val="00D90F3F"/>
    <w:rsid w:val="00D9110E"/>
    <w:rsid w:val="00D914A7"/>
    <w:rsid w:val="00D91ABB"/>
    <w:rsid w:val="00D92E31"/>
    <w:rsid w:val="00D9308D"/>
    <w:rsid w:val="00D93D72"/>
    <w:rsid w:val="00D947A8"/>
    <w:rsid w:val="00D9527F"/>
    <w:rsid w:val="00D96ABC"/>
    <w:rsid w:val="00DA356D"/>
    <w:rsid w:val="00DA3574"/>
    <w:rsid w:val="00DB0099"/>
    <w:rsid w:val="00DB02C6"/>
    <w:rsid w:val="00DB0A2C"/>
    <w:rsid w:val="00DB21CF"/>
    <w:rsid w:val="00DB2984"/>
    <w:rsid w:val="00DB3A43"/>
    <w:rsid w:val="00DB4112"/>
    <w:rsid w:val="00DB5C67"/>
    <w:rsid w:val="00DB6C6E"/>
    <w:rsid w:val="00DC0F1D"/>
    <w:rsid w:val="00DC2730"/>
    <w:rsid w:val="00DC2E68"/>
    <w:rsid w:val="00DC2F9A"/>
    <w:rsid w:val="00DC3FF3"/>
    <w:rsid w:val="00DC4039"/>
    <w:rsid w:val="00DC4BEF"/>
    <w:rsid w:val="00DD0BF4"/>
    <w:rsid w:val="00DD1AEF"/>
    <w:rsid w:val="00DD5548"/>
    <w:rsid w:val="00DD751C"/>
    <w:rsid w:val="00DE4373"/>
    <w:rsid w:val="00DE475F"/>
    <w:rsid w:val="00DE62E8"/>
    <w:rsid w:val="00DE7D3C"/>
    <w:rsid w:val="00DF0B2E"/>
    <w:rsid w:val="00DF2AEC"/>
    <w:rsid w:val="00DF507C"/>
    <w:rsid w:val="00DF56DA"/>
    <w:rsid w:val="00DF659A"/>
    <w:rsid w:val="00DF680C"/>
    <w:rsid w:val="00E0088E"/>
    <w:rsid w:val="00E00B23"/>
    <w:rsid w:val="00E00E2D"/>
    <w:rsid w:val="00E02F41"/>
    <w:rsid w:val="00E03233"/>
    <w:rsid w:val="00E033CE"/>
    <w:rsid w:val="00E05A65"/>
    <w:rsid w:val="00E05BBA"/>
    <w:rsid w:val="00E06DD1"/>
    <w:rsid w:val="00E14274"/>
    <w:rsid w:val="00E143E4"/>
    <w:rsid w:val="00E14F3D"/>
    <w:rsid w:val="00E15128"/>
    <w:rsid w:val="00E155EB"/>
    <w:rsid w:val="00E16046"/>
    <w:rsid w:val="00E179F1"/>
    <w:rsid w:val="00E20C36"/>
    <w:rsid w:val="00E21A89"/>
    <w:rsid w:val="00E22FBF"/>
    <w:rsid w:val="00E253D4"/>
    <w:rsid w:val="00E31647"/>
    <w:rsid w:val="00E31D96"/>
    <w:rsid w:val="00E32EDB"/>
    <w:rsid w:val="00E343EE"/>
    <w:rsid w:val="00E3531E"/>
    <w:rsid w:val="00E41DA0"/>
    <w:rsid w:val="00E42211"/>
    <w:rsid w:val="00E43180"/>
    <w:rsid w:val="00E43997"/>
    <w:rsid w:val="00E45F7A"/>
    <w:rsid w:val="00E46CBB"/>
    <w:rsid w:val="00E471B8"/>
    <w:rsid w:val="00E50C0F"/>
    <w:rsid w:val="00E53CAC"/>
    <w:rsid w:val="00E57DE3"/>
    <w:rsid w:val="00E62ECE"/>
    <w:rsid w:val="00E64C51"/>
    <w:rsid w:val="00E65DB7"/>
    <w:rsid w:val="00E66208"/>
    <w:rsid w:val="00E67139"/>
    <w:rsid w:val="00E671E9"/>
    <w:rsid w:val="00E70EF8"/>
    <w:rsid w:val="00E728AE"/>
    <w:rsid w:val="00E72EB0"/>
    <w:rsid w:val="00E74084"/>
    <w:rsid w:val="00E74E4C"/>
    <w:rsid w:val="00E755E4"/>
    <w:rsid w:val="00E81276"/>
    <w:rsid w:val="00E81763"/>
    <w:rsid w:val="00E837EA"/>
    <w:rsid w:val="00E83C1D"/>
    <w:rsid w:val="00E84B12"/>
    <w:rsid w:val="00E855E2"/>
    <w:rsid w:val="00E865B9"/>
    <w:rsid w:val="00E87732"/>
    <w:rsid w:val="00E9119A"/>
    <w:rsid w:val="00E9137B"/>
    <w:rsid w:val="00E9196D"/>
    <w:rsid w:val="00E91D56"/>
    <w:rsid w:val="00E9760C"/>
    <w:rsid w:val="00EA06DF"/>
    <w:rsid w:val="00EA28F8"/>
    <w:rsid w:val="00EA2C6F"/>
    <w:rsid w:val="00EA3562"/>
    <w:rsid w:val="00EA39AB"/>
    <w:rsid w:val="00EA511E"/>
    <w:rsid w:val="00EA6210"/>
    <w:rsid w:val="00EB0A72"/>
    <w:rsid w:val="00EB5F18"/>
    <w:rsid w:val="00EB60B5"/>
    <w:rsid w:val="00EB6530"/>
    <w:rsid w:val="00EB790B"/>
    <w:rsid w:val="00EC0FDE"/>
    <w:rsid w:val="00EC3F65"/>
    <w:rsid w:val="00EC4013"/>
    <w:rsid w:val="00EC447A"/>
    <w:rsid w:val="00EC64D2"/>
    <w:rsid w:val="00ED1EEF"/>
    <w:rsid w:val="00ED2574"/>
    <w:rsid w:val="00ED2F93"/>
    <w:rsid w:val="00ED391B"/>
    <w:rsid w:val="00ED39DE"/>
    <w:rsid w:val="00ED3FC5"/>
    <w:rsid w:val="00ED412A"/>
    <w:rsid w:val="00ED4301"/>
    <w:rsid w:val="00ED4A48"/>
    <w:rsid w:val="00ED6CFF"/>
    <w:rsid w:val="00ED73D4"/>
    <w:rsid w:val="00EE2645"/>
    <w:rsid w:val="00EE3254"/>
    <w:rsid w:val="00EE3CB2"/>
    <w:rsid w:val="00EE4286"/>
    <w:rsid w:val="00EE4453"/>
    <w:rsid w:val="00EE4C3A"/>
    <w:rsid w:val="00EE4CE2"/>
    <w:rsid w:val="00EF0677"/>
    <w:rsid w:val="00EF096D"/>
    <w:rsid w:val="00EF0BC7"/>
    <w:rsid w:val="00EF0DA0"/>
    <w:rsid w:val="00EF17EF"/>
    <w:rsid w:val="00EF36C3"/>
    <w:rsid w:val="00EF3723"/>
    <w:rsid w:val="00EF4354"/>
    <w:rsid w:val="00EF4CAF"/>
    <w:rsid w:val="00EF5148"/>
    <w:rsid w:val="00EF63CB"/>
    <w:rsid w:val="00EF7D12"/>
    <w:rsid w:val="00F00046"/>
    <w:rsid w:val="00F01E23"/>
    <w:rsid w:val="00F01E4C"/>
    <w:rsid w:val="00F02CC7"/>
    <w:rsid w:val="00F02F8D"/>
    <w:rsid w:val="00F06355"/>
    <w:rsid w:val="00F12DD3"/>
    <w:rsid w:val="00F134E1"/>
    <w:rsid w:val="00F14354"/>
    <w:rsid w:val="00F144B6"/>
    <w:rsid w:val="00F14A31"/>
    <w:rsid w:val="00F14C7B"/>
    <w:rsid w:val="00F15B9F"/>
    <w:rsid w:val="00F200AF"/>
    <w:rsid w:val="00F20BAD"/>
    <w:rsid w:val="00F21086"/>
    <w:rsid w:val="00F2152A"/>
    <w:rsid w:val="00F23FC2"/>
    <w:rsid w:val="00F24E6E"/>
    <w:rsid w:val="00F27E29"/>
    <w:rsid w:val="00F301BF"/>
    <w:rsid w:val="00F3184D"/>
    <w:rsid w:val="00F31B27"/>
    <w:rsid w:val="00F336C1"/>
    <w:rsid w:val="00F36143"/>
    <w:rsid w:val="00F3622B"/>
    <w:rsid w:val="00F37403"/>
    <w:rsid w:val="00F37872"/>
    <w:rsid w:val="00F37BE9"/>
    <w:rsid w:val="00F4295A"/>
    <w:rsid w:val="00F436E5"/>
    <w:rsid w:val="00F4397F"/>
    <w:rsid w:val="00F450F0"/>
    <w:rsid w:val="00F4696D"/>
    <w:rsid w:val="00F46CF7"/>
    <w:rsid w:val="00F47FB3"/>
    <w:rsid w:val="00F5040F"/>
    <w:rsid w:val="00F5329E"/>
    <w:rsid w:val="00F54E54"/>
    <w:rsid w:val="00F55BB2"/>
    <w:rsid w:val="00F55C4A"/>
    <w:rsid w:val="00F56E2C"/>
    <w:rsid w:val="00F570F9"/>
    <w:rsid w:val="00F60377"/>
    <w:rsid w:val="00F60C9D"/>
    <w:rsid w:val="00F612DB"/>
    <w:rsid w:val="00F61338"/>
    <w:rsid w:val="00F6322D"/>
    <w:rsid w:val="00F64530"/>
    <w:rsid w:val="00F648D7"/>
    <w:rsid w:val="00F64BAB"/>
    <w:rsid w:val="00F65891"/>
    <w:rsid w:val="00F668C4"/>
    <w:rsid w:val="00F710A5"/>
    <w:rsid w:val="00F7123D"/>
    <w:rsid w:val="00F74069"/>
    <w:rsid w:val="00F75DDD"/>
    <w:rsid w:val="00F75F5D"/>
    <w:rsid w:val="00F76DC4"/>
    <w:rsid w:val="00F773E8"/>
    <w:rsid w:val="00F77983"/>
    <w:rsid w:val="00F80177"/>
    <w:rsid w:val="00F80311"/>
    <w:rsid w:val="00F808E9"/>
    <w:rsid w:val="00F81A18"/>
    <w:rsid w:val="00F82706"/>
    <w:rsid w:val="00F82DCC"/>
    <w:rsid w:val="00F8402D"/>
    <w:rsid w:val="00F84B6C"/>
    <w:rsid w:val="00F85569"/>
    <w:rsid w:val="00F85BBD"/>
    <w:rsid w:val="00F86DA7"/>
    <w:rsid w:val="00F87693"/>
    <w:rsid w:val="00F87E0D"/>
    <w:rsid w:val="00F903D6"/>
    <w:rsid w:val="00F90FFA"/>
    <w:rsid w:val="00F91FED"/>
    <w:rsid w:val="00F9308F"/>
    <w:rsid w:val="00F93A01"/>
    <w:rsid w:val="00F94181"/>
    <w:rsid w:val="00F95D4B"/>
    <w:rsid w:val="00F96295"/>
    <w:rsid w:val="00F96340"/>
    <w:rsid w:val="00FA09C7"/>
    <w:rsid w:val="00FA211C"/>
    <w:rsid w:val="00FA3AA1"/>
    <w:rsid w:val="00FA6BA9"/>
    <w:rsid w:val="00FA7712"/>
    <w:rsid w:val="00FA7939"/>
    <w:rsid w:val="00FA7D70"/>
    <w:rsid w:val="00FB2274"/>
    <w:rsid w:val="00FB280C"/>
    <w:rsid w:val="00FB3EA3"/>
    <w:rsid w:val="00FB6FD4"/>
    <w:rsid w:val="00FB727C"/>
    <w:rsid w:val="00FB74A3"/>
    <w:rsid w:val="00FC011A"/>
    <w:rsid w:val="00FC0D0E"/>
    <w:rsid w:val="00FC2B67"/>
    <w:rsid w:val="00FC30CE"/>
    <w:rsid w:val="00FC31EB"/>
    <w:rsid w:val="00FC39FB"/>
    <w:rsid w:val="00FC4729"/>
    <w:rsid w:val="00FC6D5B"/>
    <w:rsid w:val="00FD18AB"/>
    <w:rsid w:val="00FD21B5"/>
    <w:rsid w:val="00FD33E8"/>
    <w:rsid w:val="00FD4A14"/>
    <w:rsid w:val="00FD4F53"/>
    <w:rsid w:val="00FD5B73"/>
    <w:rsid w:val="00FD76F8"/>
    <w:rsid w:val="00FD7ABB"/>
    <w:rsid w:val="00FE0853"/>
    <w:rsid w:val="00FE149D"/>
    <w:rsid w:val="00FE4E95"/>
    <w:rsid w:val="00FE5529"/>
    <w:rsid w:val="00FE64F6"/>
    <w:rsid w:val="00FE6823"/>
    <w:rsid w:val="00FF063F"/>
    <w:rsid w:val="00FF1F68"/>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2B82693"/>
  <w15:docId w15:val="{2DE06258-11F5-4D3F-8F76-ED5586030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locked/>
    <w:rsid w:val="00FA771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0"/>
    <w:link w:val="3"/>
    <w:semiHidden/>
    <w:rsid w:val="00FA7712"/>
    <w:rPr>
      <w:rFonts w:asciiTheme="majorHAnsi" w:eastAsiaTheme="majorEastAsia" w:hAnsiTheme="majorHAnsi" w:cstheme="majorBidi"/>
      <w:b/>
      <w:bCs/>
      <w:kern w:val="2"/>
      <w:sz w:val="36"/>
      <w:szCs w:val="36"/>
    </w:rPr>
  </w:style>
  <w:style w:type="character" w:customStyle="1" w:styleId="il">
    <w:name w:val="il"/>
    <w:basedOn w:val="a0"/>
    <w:rsid w:val="002557E3"/>
  </w:style>
  <w:style w:type="character" w:customStyle="1" w:styleId="st">
    <w:name w:val="st"/>
    <w:basedOn w:val="a0"/>
    <w:rsid w:val="004611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08739140">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11003392">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55702">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940672">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510486">
      <w:bodyDiv w:val="1"/>
      <w:marLeft w:val="0"/>
      <w:marRight w:val="0"/>
      <w:marTop w:val="0"/>
      <w:marBottom w:val="0"/>
      <w:divBdr>
        <w:top w:val="none" w:sz="0" w:space="0" w:color="auto"/>
        <w:left w:val="none" w:sz="0" w:space="0" w:color="auto"/>
        <w:bottom w:val="none" w:sz="0" w:space="0" w:color="auto"/>
        <w:right w:val="none" w:sz="0" w:space="0" w:color="auto"/>
      </w:divBdr>
    </w:div>
    <w:div w:id="1362507989">
      <w:bodyDiv w:val="1"/>
      <w:marLeft w:val="0"/>
      <w:marRight w:val="0"/>
      <w:marTop w:val="0"/>
      <w:marBottom w:val="0"/>
      <w:divBdr>
        <w:top w:val="none" w:sz="0" w:space="0" w:color="auto"/>
        <w:left w:val="none" w:sz="0" w:space="0" w:color="auto"/>
        <w:bottom w:val="none" w:sz="0" w:space="0" w:color="auto"/>
        <w:right w:val="none" w:sz="0" w:space="0" w:color="auto"/>
      </w:divBdr>
      <w:divsChild>
        <w:div w:id="1263345061">
          <w:marLeft w:val="0"/>
          <w:marRight w:val="0"/>
          <w:marTop w:val="0"/>
          <w:marBottom w:val="0"/>
          <w:divBdr>
            <w:top w:val="none" w:sz="0" w:space="0" w:color="auto"/>
            <w:left w:val="none" w:sz="0" w:space="0" w:color="auto"/>
            <w:bottom w:val="none" w:sz="0" w:space="0" w:color="auto"/>
            <w:right w:val="none" w:sz="0" w:space="0" w:color="auto"/>
          </w:divBdr>
        </w:div>
      </w:divsChild>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50544138">
      <w:bodyDiv w:val="1"/>
      <w:marLeft w:val="0"/>
      <w:marRight w:val="0"/>
      <w:marTop w:val="0"/>
      <w:marBottom w:val="0"/>
      <w:divBdr>
        <w:top w:val="none" w:sz="0" w:space="0" w:color="auto"/>
        <w:left w:val="none" w:sz="0" w:space="0" w:color="auto"/>
        <w:bottom w:val="none" w:sz="0" w:space="0" w:color="auto"/>
        <w:right w:val="none" w:sz="0" w:space="0" w:color="auto"/>
      </w:divBdr>
    </w:div>
    <w:div w:id="1760980378">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healthycanadians.gc.ca/recall-alert-rappel-avis/hc-sc/2020/73905a-eng.ph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C68BE5-EC17-4F21-8DF2-E34697DA0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31</TotalTime>
  <Pages>3</Pages>
  <Words>436</Words>
  <Characters>2490</Characters>
  <Application>Microsoft Office Word</Application>
  <DocSecurity>0</DocSecurity>
  <Lines>20</Lines>
  <Paragraphs>5</Paragraphs>
  <ScaleCrop>false</ScaleCrop>
  <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6</cp:revision>
  <cp:lastPrinted>2020-08-10T10:12:00Z</cp:lastPrinted>
  <dcterms:created xsi:type="dcterms:W3CDTF">2020-10-27T02:59:00Z</dcterms:created>
  <dcterms:modified xsi:type="dcterms:W3CDTF">2020-10-27T03:23:00Z</dcterms:modified>
</cp:coreProperties>
</file>