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6E15" w:rsidRPr="000C10AC" w:rsidRDefault="000C10AC" w:rsidP="000C10AC">
      <w:pPr>
        <w:spacing w:beforeLines="50" w:before="180" w:line="500" w:lineRule="exact"/>
        <w:jc w:val="center"/>
        <w:rPr>
          <w:rFonts w:ascii="Arial" w:eastAsia="標楷體" w:hAnsi="Arial" w:cs="Arial"/>
          <w:b/>
          <w:bCs/>
          <w:iCs/>
          <w:sz w:val="36"/>
          <w:szCs w:val="36"/>
          <w:lang w:val="zh-TW"/>
        </w:rPr>
      </w:pPr>
      <w:r w:rsidRPr="00CA0D71">
        <w:rPr>
          <w:rFonts w:ascii="Arial" w:eastAsia="標楷體" w:hAnsi="Arial" w:cs="Arial"/>
          <w:b/>
          <w:bCs/>
          <w:i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B2E6FFD" wp14:editId="0F8B031F">
                <wp:simplePos x="0" y="0"/>
                <wp:positionH relativeFrom="column">
                  <wp:posOffset>5360526</wp:posOffset>
                </wp:positionH>
                <wp:positionV relativeFrom="paragraph">
                  <wp:posOffset>-334748</wp:posOffset>
                </wp:positionV>
                <wp:extent cx="502920" cy="1403985"/>
                <wp:effectExtent l="0" t="0" r="11430" b="18415"/>
                <wp:wrapNone/>
                <wp:docPr id="30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292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43FAA" w:rsidRPr="009D6865" w:rsidRDefault="00C43FAA" w:rsidP="00C43FAA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 w:rsidRPr="009D6865">
                              <w:rPr>
                                <w:rFonts w:ascii="標楷體" w:eastAsia="標楷體" w:hAnsi="標楷體" w:hint="eastAsia"/>
                              </w:rPr>
                              <w:t>附件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B2E6FFD"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left:0;text-align:left;margin-left:422.1pt;margin-top:-26.35pt;width:39.6pt;height:110.5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">
                <v:textbox style="mso-fit-shape-to-text:t">
                  <w:txbxContent>
                    <w:p w:rsidR="00C43FAA" w:rsidRPr="009D6865" w:rsidRDefault="00C43FAA" w:rsidP="00C43FAA">
                      <w:pPr>
                        <w:rPr>
                          <w:rFonts w:ascii="標楷體" w:eastAsia="標楷體" w:hAnsi="標楷體"/>
                        </w:rPr>
                      </w:pPr>
                      <w:r w:rsidRPr="009D6865">
                        <w:rPr>
                          <w:rFonts w:ascii="標楷體" w:eastAsia="標楷體" w:hAnsi="標楷體" w:hint="eastAsia"/>
                        </w:rPr>
                        <w:t>附件</w:t>
                      </w:r>
                    </w:p>
                  </w:txbxContent>
                </v:textbox>
              </v:shape>
            </w:pict>
          </mc:Fallback>
        </mc:AlternateContent>
      </w:r>
      <w:r w:rsidR="00C27F6F" w:rsidRPr="00CA0D71">
        <w:rPr>
          <w:rFonts w:ascii="Arial" w:eastAsia="標楷體" w:hAnsi="Arial" w:cs="Arial"/>
          <w:b/>
          <w:bCs/>
          <w:iCs/>
          <w:sz w:val="36"/>
          <w:szCs w:val="36"/>
          <w:lang w:val="zh-TW"/>
        </w:rPr>
        <w:t>含</w:t>
      </w:r>
      <w:r w:rsidR="0032258D">
        <w:rPr>
          <w:rFonts w:ascii="Arial" w:eastAsia="標楷體" w:hAnsi="Arial" w:cs="Arial" w:hint="eastAsia"/>
          <w:b/>
          <w:bCs/>
          <w:iCs/>
          <w:sz w:val="36"/>
          <w:szCs w:val="36"/>
          <w:lang w:val="zh-TW"/>
        </w:rPr>
        <w:t>dipyridamole</w:t>
      </w:r>
      <w:r w:rsidR="0032258D">
        <w:rPr>
          <w:rFonts w:ascii="Arial" w:eastAsia="標楷體" w:hAnsi="Arial" w:cs="Arial" w:hint="eastAsia"/>
          <w:b/>
          <w:bCs/>
          <w:iCs/>
          <w:sz w:val="36"/>
          <w:szCs w:val="36"/>
          <w:lang w:val="zh-TW"/>
        </w:rPr>
        <w:t>成分注射劑型</w:t>
      </w:r>
      <w:r w:rsidR="00C27F6F" w:rsidRPr="00CA0D71">
        <w:rPr>
          <w:rFonts w:ascii="Arial" w:eastAsia="標楷體" w:hAnsi="Arial" w:cs="Arial"/>
          <w:b/>
          <w:bCs/>
          <w:iCs/>
          <w:sz w:val="36"/>
          <w:szCs w:val="36"/>
          <w:lang w:val="zh-TW"/>
        </w:rPr>
        <w:t>藥品</w:t>
      </w:r>
      <w:r w:rsidR="00C43FAA" w:rsidRPr="00CA0D71">
        <w:rPr>
          <w:rFonts w:ascii="Arial" w:eastAsia="標楷體" w:hAnsi="Arial" w:cs="Arial"/>
          <w:b/>
          <w:bCs/>
          <w:iCs/>
          <w:sz w:val="36"/>
          <w:szCs w:val="36"/>
          <w:lang w:val="zh-TW"/>
        </w:rPr>
        <w:t>之中文仿單修訂內容</w:t>
      </w:r>
      <w:bookmarkStart w:id="0" w:name="_GoBack"/>
      <w:bookmarkEnd w:id="0"/>
    </w:p>
    <w:p w:rsidR="009B6E15" w:rsidRPr="00DB19B2" w:rsidRDefault="00DB19B2" w:rsidP="00CA0D71">
      <w:pPr>
        <w:pStyle w:val="a3"/>
        <w:numPr>
          <w:ilvl w:val="0"/>
          <w:numId w:val="2"/>
        </w:numPr>
        <w:spacing w:beforeLines="50" w:before="180" w:line="500" w:lineRule="exact"/>
        <w:ind w:leftChars="0" w:left="426" w:hanging="284"/>
        <w:jc w:val="both"/>
        <w:rPr>
          <w:rFonts w:ascii="Arial" w:eastAsia="標楷體" w:hAnsi="Arial" w:cs="Arial"/>
          <w:sz w:val="28"/>
          <w:szCs w:val="28"/>
        </w:rPr>
      </w:pPr>
      <w:r>
        <w:rPr>
          <w:rFonts w:ascii="Arial" w:eastAsia="標楷體" w:hAnsi="Arial" w:cs="Arial" w:hint="eastAsia"/>
          <w:b/>
          <w:sz w:val="28"/>
          <w:szCs w:val="28"/>
        </w:rPr>
        <w:t>適應症</w:t>
      </w:r>
    </w:p>
    <w:p w:rsidR="00414507" w:rsidRPr="00DB19B2" w:rsidRDefault="00DB19B2" w:rsidP="00DB19B2">
      <w:pPr>
        <w:pStyle w:val="a3"/>
        <w:ind w:leftChars="0" w:left="425"/>
        <w:jc w:val="both"/>
        <w:rPr>
          <w:rFonts w:ascii="Arial" w:eastAsia="標楷體" w:hAnsi="Arial" w:cs="Arial"/>
          <w:szCs w:val="24"/>
        </w:rPr>
      </w:pPr>
      <w:r w:rsidRPr="00DB19B2">
        <w:rPr>
          <w:rFonts w:ascii="Arial" w:eastAsia="標楷體" w:hAnsi="Arial" w:cs="Arial" w:hint="eastAsia"/>
          <w:szCs w:val="24"/>
        </w:rPr>
        <w:t>取代心肌造影時所需之運動試驗。</w:t>
      </w:r>
    </w:p>
    <w:p w:rsidR="00DB19B2" w:rsidRDefault="00DB19B2" w:rsidP="00DB19B2">
      <w:pPr>
        <w:pStyle w:val="a3"/>
        <w:numPr>
          <w:ilvl w:val="0"/>
          <w:numId w:val="2"/>
        </w:numPr>
        <w:spacing w:line="500" w:lineRule="exact"/>
        <w:ind w:leftChars="0" w:left="426" w:hanging="284"/>
        <w:jc w:val="both"/>
        <w:rPr>
          <w:rFonts w:ascii="Arial" w:eastAsia="標楷體" w:hAnsi="Arial" w:cs="Arial"/>
          <w:b/>
          <w:sz w:val="28"/>
          <w:szCs w:val="28"/>
        </w:rPr>
      </w:pPr>
      <w:r>
        <w:rPr>
          <w:rFonts w:ascii="Arial" w:eastAsia="標楷體" w:hAnsi="Arial" w:cs="Arial" w:hint="eastAsia"/>
          <w:b/>
          <w:sz w:val="28"/>
          <w:szCs w:val="28"/>
        </w:rPr>
        <w:t>用法用量</w:t>
      </w:r>
    </w:p>
    <w:p w:rsidR="00DB19B2" w:rsidRPr="006A3C56" w:rsidRDefault="00DB19B2" w:rsidP="006A3C56">
      <w:pPr>
        <w:pStyle w:val="a3"/>
        <w:ind w:leftChars="0" w:left="425"/>
        <w:jc w:val="both"/>
        <w:rPr>
          <w:rFonts w:ascii="Arial" w:eastAsia="標楷體" w:hAnsi="Arial" w:cs="Arial"/>
          <w:szCs w:val="24"/>
        </w:rPr>
      </w:pPr>
      <w:r w:rsidRPr="006A3C56">
        <w:rPr>
          <w:rFonts w:ascii="Arial" w:eastAsia="標楷體" w:hAnsi="Arial" w:cs="Arial" w:hint="eastAsia"/>
          <w:szCs w:val="24"/>
        </w:rPr>
        <w:t>本藥限由醫師使用。</w:t>
      </w:r>
    </w:p>
    <w:p w:rsidR="00DB19B2" w:rsidRDefault="00DB19B2" w:rsidP="006A3C56">
      <w:pPr>
        <w:pStyle w:val="a3"/>
        <w:ind w:leftChars="0" w:left="425"/>
        <w:jc w:val="both"/>
        <w:rPr>
          <w:rFonts w:ascii="Arial" w:eastAsia="標楷體" w:hAnsi="Arial" w:cs="Arial"/>
          <w:szCs w:val="24"/>
        </w:rPr>
      </w:pPr>
      <w:r w:rsidRPr="006A3C56">
        <w:rPr>
          <w:rFonts w:ascii="Arial" w:eastAsia="標楷體" w:hAnsi="Arial" w:cs="Arial" w:hint="eastAsia"/>
          <w:szCs w:val="24"/>
        </w:rPr>
        <w:t>靜脈注射</w:t>
      </w:r>
      <w:r w:rsidRPr="006A3C56">
        <w:rPr>
          <w:rFonts w:ascii="Arial" w:eastAsia="標楷體" w:hAnsi="Arial" w:cs="Arial"/>
          <w:szCs w:val="24"/>
        </w:rPr>
        <w:t>dipyridamole</w:t>
      </w:r>
      <w:r w:rsidRPr="006A3C56">
        <w:rPr>
          <w:rFonts w:ascii="Arial" w:eastAsia="標楷體" w:hAnsi="Arial" w:cs="Arial" w:hint="eastAsia"/>
          <w:szCs w:val="24"/>
        </w:rPr>
        <w:t>以輔助鉈心肌灌注造影時，其使用劑量應依據病人的體重調整，建議劑量為</w:t>
      </w:r>
      <w:r w:rsidRPr="006A3C56">
        <w:rPr>
          <w:rFonts w:ascii="Arial" w:eastAsia="標楷體" w:hAnsi="Arial" w:cs="Arial" w:hint="eastAsia"/>
          <w:szCs w:val="24"/>
        </w:rPr>
        <w:t xml:space="preserve">0.142 </w:t>
      </w:r>
      <w:r w:rsidRPr="006A3C56">
        <w:rPr>
          <w:rFonts w:ascii="Arial" w:eastAsia="標楷體" w:hAnsi="Arial" w:cs="Arial"/>
          <w:szCs w:val="24"/>
        </w:rPr>
        <w:t>mg/kg/minute</w:t>
      </w:r>
      <w:r w:rsidRPr="006A3C56">
        <w:rPr>
          <w:rFonts w:ascii="Arial" w:eastAsia="標楷體" w:hAnsi="Arial" w:cs="Arial" w:hint="eastAsia"/>
          <w:szCs w:val="24"/>
        </w:rPr>
        <w:t>（共</w:t>
      </w:r>
      <w:r w:rsidRPr="006A3C56">
        <w:rPr>
          <w:rFonts w:ascii="Arial" w:eastAsia="標楷體" w:hAnsi="Arial" w:cs="Arial" w:hint="eastAsia"/>
          <w:szCs w:val="24"/>
        </w:rPr>
        <w:t>0.567</w:t>
      </w:r>
      <w:r w:rsidRPr="006A3C56">
        <w:rPr>
          <w:rFonts w:ascii="Arial" w:eastAsia="標楷體" w:hAnsi="Arial" w:cs="Arial"/>
          <w:szCs w:val="24"/>
        </w:rPr>
        <w:t xml:space="preserve"> mg/kg</w:t>
      </w:r>
      <w:r w:rsidRPr="006A3C56">
        <w:rPr>
          <w:rFonts w:ascii="Arial" w:eastAsia="標楷體" w:hAnsi="Arial" w:cs="Arial" w:hint="eastAsia"/>
          <w:szCs w:val="24"/>
        </w:rPr>
        <w:t>）輸注</w:t>
      </w:r>
      <w:r w:rsidRPr="006A3C56">
        <w:rPr>
          <w:rFonts w:ascii="Arial" w:eastAsia="標楷體" w:hAnsi="Arial" w:cs="Arial" w:hint="eastAsia"/>
          <w:szCs w:val="24"/>
        </w:rPr>
        <w:t>4</w:t>
      </w:r>
      <w:r w:rsidRPr="006A3C56">
        <w:rPr>
          <w:rFonts w:ascii="Arial" w:eastAsia="標楷體" w:hAnsi="Arial" w:cs="Arial" w:hint="eastAsia"/>
          <w:szCs w:val="24"/>
        </w:rPr>
        <w:t>分鐘以上。最大劑量為</w:t>
      </w:r>
      <w:r w:rsidRPr="006A3C56">
        <w:rPr>
          <w:rFonts w:ascii="Arial" w:eastAsia="標楷體" w:hAnsi="Arial" w:cs="Arial" w:hint="eastAsia"/>
          <w:szCs w:val="24"/>
        </w:rPr>
        <w:t>0.84</w:t>
      </w:r>
      <w:r w:rsidR="006A3C56" w:rsidRPr="006A3C56">
        <w:rPr>
          <w:rFonts w:ascii="Arial" w:eastAsia="標楷體" w:hAnsi="Arial" w:cs="Arial"/>
          <w:szCs w:val="24"/>
        </w:rPr>
        <w:t xml:space="preserve"> mg/kg</w:t>
      </w:r>
      <w:r w:rsidR="006A3C56" w:rsidRPr="006A3C56">
        <w:rPr>
          <w:rFonts w:ascii="Arial" w:eastAsia="標楷體" w:hAnsi="Arial" w:cs="Arial" w:hint="eastAsia"/>
          <w:szCs w:val="24"/>
        </w:rPr>
        <w:t>，輸注</w:t>
      </w:r>
      <w:r w:rsidR="006A3C56" w:rsidRPr="006A3C56">
        <w:rPr>
          <w:rFonts w:ascii="Arial" w:eastAsia="標楷體" w:hAnsi="Arial" w:cs="Arial" w:hint="eastAsia"/>
          <w:szCs w:val="24"/>
        </w:rPr>
        <w:t>6-10</w:t>
      </w:r>
      <w:r w:rsidR="006A3C56" w:rsidRPr="006A3C56">
        <w:rPr>
          <w:rFonts w:ascii="Arial" w:eastAsia="標楷體" w:hAnsi="Arial" w:cs="Arial" w:hint="eastAsia"/>
          <w:szCs w:val="24"/>
        </w:rPr>
        <w:t>分鐘，劑量不可超過最大劑量。</w:t>
      </w:r>
    </w:p>
    <w:p w:rsidR="006A3C56" w:rsidRDefault="006A3C56" w:rsidP="006A3C56">
      <w:pPr>
        <w:pStyle w:val="a3"/>
        <w:ind w:leftChars="0" w:left="425"/>
        <w:jc w:val="both"/>
        <w:rPr>
          <w:rFonts w:ascii="Arial" w:eastAsia="標楷體" w:hAnsi="Arial" w:cs="Arial"/>
          <w:szCs w:val="24"/>
        </w:rPr>
      </w:pPr>
      <w:r>
        <w:rPr>
          <w:rFonts w:ascii="Arial" w:eastAsia="標楷體" w:hAnsi="Arial" w:cs="Arial" w:hint="eastAsia"/>
          <w:szCs w:val="24"/>
        </w:rPr>
        <w:t>靜脈注射前，</w:t>
      </w:r>
      <w:r w:rsidRPr="006A3C56">
        <w:rPr>
          <w:rFonts w:ascii="Arial" w:eastAsia="標楷體" w:hAnsi="Arial" w:cs="Arial"/>
          <w:szCs w:val="24"/>
        </w:rPr>
        <w:t>dipyridamole</w:t>
      </w:r>
      <w:r>
        <w:rPr>
          <w:rFonts w:ascii="Arial" w:eastAsia="標楷體" w:hAnsi="Arial" w:cs="Arial" w:hint="eastAsia"/>
          <w:szCs w:val="24"/>
        </w:rPr>
        <w:t>注射液須先用</w:t>
      </w:r>
      <w:r>
        <w:rPr>
          <w:rFonts w:ascii="Arial" w:eastAsia="標楷體" w:hAnsi="Arial" w:cs="Arial" w:hint="eastAsia"/>
          <w:szCs w:val="24"/>
        </w:rPr>
        <w:t>0.45%</w:t>
      </w:r>
      <w:r>
        <w:rPr>
          <w:rFonts w:ascii="Arial" w:eastAsia="標楷體" w:hAnsi="Arial" w:cs="Arial" w:hint="eastAsia"/>
          <w:szCs w:val="24"/>
        </w:rPr>
        <w:t>或</w:t>
      </w:r>
      <w:r>
        <w:rPr>
          <w:rFonts w:ascii="Arial" w:eastAsia="標楷體" w:hAnsi="Arial" w:cs="Arial" w:hint="eastAsia"/>
          <w:szCs w:val="24"/>
        </w:rPr>
        <w:t>0.9%</w:t>
      </w:r>
      <w:r>
        <w:rPr>
          <w:rFonts w:ascii="Arial" w:eastAsia="標楷體" w:hAnsi="Arial" w:cs="Arial" w:hint="eastAsia"/>
          <w:szCs w:val="24"/>
        </w:rPr>
        <w:t>的氯化鈉或</w:t>
      </w:r>
      <w:r>
        <w:rPr>
          <w:rFonts w:ascii="Arial" w:eastAsia="標楷體" w:hAnsi="Arial" w:cs="Arial" w:hint="eastAsia"/>
          <w:szCs w:val="24"/>
        </w:rPr>
        <w:t>5%</w:t>
      </w:r>
      <w:r>
        <w:rPr>
          <w:rFonts w:ascii="Arial" w:eastAsia="標楷體" w:hAnsi="Arial" w:cs="Arial" w:hint="eastAsia"/>
          <w:szCs w:val="24"/>
        </w:rPr>
        <w:t>的葡萄糖溶液以至少</w:t>
      </w:r>
      <w:r>
        <w:rPr>
          <w:rFonts w:ascii="Arial" w:eastAsia="標楷體" w:hAnsi="Arial" w:cs="Arial" w:hint="eastAsia"/>
          <w:szCs w:val="24"/>
        </w:rPr>
        <w:t>1:2</w:t>
      </w:r>
      <w:r>
        <w:rPr>
          <w:rFonts w:ascii="Arial" w:eastAsia="標楷體" w:hAnsi="Arial" w:cs="Arial" w:hint="eastAsia"/>
          <w:szCs w:val="24"/>
        </w:rPr>
        <w:t>的比例稀釋，使其總體積約為</w:t>
      </w:r>
      <w:r>
        <w:rPr>
          <w:rFonts w:ascii="Arial" w:eastAsia="標楷體" w:hAnsi="Arial" w:cs="Arial" w:hint="eastAsia"/>
          <w:szCs w:val="24"/>
        </w:rPr>
        <w:t xml:space="preserve">20-50 </w:t>
      </w:r>
      <w:r>
        <w:rPr>
          <w:rFonts w:ascii="Arial" w:eastAsia="標楷體" w:hAnsi="Arial" w:cs="Arial"/>
          <w:szCs w:val="24"/>
        </w:rPr>
        <w:t>ml</w:t>
      </w:r>
      <w:r>
        <w:rPr>
          <w:rFonts w:ascii="Arial" w:eastAsia="標楷體" w:hAnsi="Arial" w:cs="Arial" w:hint="eastAsia"/>
          <w:szCs w:val="24"/>
        </w:rPr>
        <w:t>。注射未稀釋的</w:t>
      </w:r>
      <w:r w:rsidRPr="006A3C56">
        <w:rPr>
          <w:rFonts w:ascii="Arial" w:eastAsia="標楷體" w:hAnsi="Arial" w:cs="Arial"/>
          <w:szCs w:val="24"/>
        </w:rPr>
        <w:t>dipyridamole</w:t>
      </w:r>
      <w:r>
        <w:rPr>
          <w:rFonts w:ascii="Arial" w:eastAsia="標楷體" w:hAnsi="Arial" w:cs="Arial" w:hint="eastAsia"/>
          <w:szCs w:val="24"/>
        </w:rPr>
        <w:t>可能造成局部刺激，在</w:t>
      </w:r>
      <w:r>
        <w:rPr>
          <w:rFonts w:ascii="Arial" w:eastAsia="標楷體" w:hAnsi="Arial" w:cs="Arial" w:hint="eastAsia"/>
          <w:szCs w:val="24"/>
        </w:rPr>
        <w:t>4</w:t>
      </w:r>
      <w:r>
        <w:rPr>
          <w:rFonts w:ascii="Arial" w:eastAsia="標楷體" w:hAnsi="Arial" w:cs="Arial" w:hint="eastAsia"/>
          <w:szCs w:val="24"/>
        </w:rPr>
        <w:t>分鐘</w:t>
      </w:r>
      <w:r w:rsidRPr="006A3C56">
        <w:rPr>
          <w:rFonts w:ascii="Arial" w:eastAsia="標楷體" w:hAnsi="Arial" w:cs="Arial"/>
          <w:szCs w:val="24"/>
        </w:rPr>
        <w:t>dipyridamole</w:t>
      </w:r>
      <w:r>
        <w:rPr>
          <w:rFonts w:ascii="Arial" w:eastAsia="標楷體" w:hAnsi="Arial" w:cs="Arial" w:hint="eastAsia"/>
          <w:szCs w:val="24"/>
        </w:rPr>
        <w:t>注射後的</w:t>
      </w:r>
      <w:r>
        <w:rPr>
          <w:rFonts w:ascii="Arial" w:eastAsia="標楷體" w:hAnsi="Arial" w:cs="Arial" w:hint="eastAsia"/>
          <w:szCs w:val="24"/>
        </w:rPr>
        <w:t>5</w:t>
      </w:r>
      <w:r>
        <w:rPr>
          <w:rFonts w:ascii="Arial" w:eastAsia="標楷體" w:hAnsi="Arial" w:cs="Arial" w:hint="eastAsia"/>
          <w:szCs w:val="24"/>
        </w:rPr>
        <w:t>分鐘內須注射鉈</w:t>
      </w:r>
      <w:r>
        <w:rPr>
          <w:rFonts w:ascii="Arial" w:eastAsia="標楷體" w:hAnsi="Arial" w:cs="Arial" w:hint="eastAsia"/>
          <w:szCs w:val="24"/>
        </w:rPr>
        <w:t>-201</w:t>
      </w:r>
      <w:r>
        <w:rPr>
          <w:rFonts w:ascii="Arial" w:eastAsia="標楷體" w:hAnsi="Arial" w:cs="Arial" w:hint="eastAsia"/>
          <w:szCs w:val="24"/>
        </w:rPr>
        <w:t>。</w:t>
      </w:r>
    </w:p>
    <w:p w:rsidR="006A3C56" w:rsidRDefault="006A3C56" w:rsidP="006A3C56">
      <w:pPr>
        <w:pStyle w:val="a3"/>
        <w:ind w:leftChars="0" w:left="425"/>
        <w:jc w:val="both"/>
        <w:rPr>
          <w:rFonts w:ascii="Arial" w:eastAsia="標楷體" w:hAnsi="Arial" w:cs="Arial"/>
          <w:szCs w:val="24"/>
        </w:rPr>
      </w:pPr>
      <w:r>
        <w:rPr>
          <w:rFonts w:ascii="Arial" w:eastAsia="標楷體" w:hAnsi="Arial" w:cs="Arial" w:hint="eastAsia"/>
          <w:szCs w:val="24"/>
        </w:rPr>
        <w:t>不可將靜脈注射用的</w:t>
      </w:r>
      <w:r w:rsidRPr="006A3C56">
        <w:rPr>
          <w:rFonts w:ascii="Arial" w:eastAsia="標楷體" w:hAnsi="Arial" w:cs="Arial"/>
          <w:szCs w:val="24"/>
        </w:rPr>
        <w:t>dipyridamole</w:t>
      </w:r>
      <w:r>
        <w:rPr>
          <w:rFonts w:ascii="Arial" w:eastAsia="標楷體" w:hAnsi="Arial" w:cs="Arial" w:hint="eastAsia"/>
          <w:szCs w:val="24"/>
        </w:rPr>
        <w:t>與其他藥物混和於同一個注射筒或輸注容器內使用。</w:t>
      </w:r>
    </w:p>
    <w:p w:rsidR="006A3C56" w:rsidRPr="006A3C56" w:rsidRDefault="006A3C56" w:rsidP="006A3C56">
      <w:pPr>
        <w:pStyle w:val="a3"/>
        <w:ind w:leftChars="0" w:left="425"/>
        <w:jc w:val="both"/>
        <w:rPr>
          <w:rFonts w:ascii="Arial" w:eastAsia="標楷體" w:hAnsi="Arial" w:cs="Arial"/>
          <w:szCs w:val="24"/>
        </w:rPr>
      </w:pPr>
      <w:r>
        <w:rPr>
          <w:rFonts w:ascii="Arial" w:eastAsia="標楷體" w:hAnsi="Arial" w:cs="Arial" w:hint="eastAsia"/>
          <w:szCs w:val="24"/>
        </w:rPr>
        <w:t>兒童使用的安全性與有效性尚未建立，不建議使用於兒童。</w:t>
      </w:r>
    </w:p>
    <w:p w:rsidR="00A61DCB" w:rsidRDefault="00DB19B2" w:rsidP="006A3C56">
      <w:pPr>
        <w:pStyle w:val="a3"/>
        <w:numPr>
          <w:ilvl w:val="0"/>
          <w:numId w:val="2"/>
        </w:numPr>
        <w:spacing w:line="500" w:lineRule="exact"/>
        <w:ind w:leftChars="0" w:left="426" w:hanging="284"/>
        <w:jc w:val="both"/>
        <w:rPr>
          <w:rFonts w:ascii="Arial" w:eastAsia="標楷體" w:hAnsi="Arial" w:cs="Arial"/>
          <w:b/>
          <w:sz w:val="28"/>
          <w:szCs w:val="28"/>
        </w:rPr>
      </w:pPr>
      <w:r w:rsidRPr="00DB19B2">
        <w:rPr>
          <w:rFonts w:ascii="Arial" w:eastAsia="標楷體" w:hAnsi="Arial" w:cs="Arial" w:hint="eastAsia"/>
          <w:b/>
          <w:sz w:val="28"/>
          <w:szCs w:val="28"/>
        </w:rPr>
        <w:t>禁忌</w:t>
      </w:r>
    </w:p>
    <w:p w:rsidR="00DB19B2" w:rsidRPr="006A3C56" w:rsidRDefault="00DB19B2" w:rsidP="006A3C56">
      <w:pPr>
        <w:pStyle w:val="a3"/>
        <w:ind w:leftChars="0" w:left="425"/>
        <w:jc w:val="both"/>
        <w:rPr>
          <w:rFonts w:ascii="Arial" w:eastAsia="標楷體" w:hAnsi="Arial" w:cs="Arial"/>
          <w:szCs w:val="24"/>
        </w:rPr>
      </w:pPr>
      <w:r w:rsidRPr="006A3C56">
        <w:rPr>
          <w:rFonts w:ascii="Arial" w:eastAsia="標楷體" w:hAnsi="Arial" w:cs="Arial" w:hint="eastAsia"/>
          <w:szCs w:val="24"/>
        </w:rPr>
        <w:t>對本藥之任何成分過敏者。</w:t>
      </w:r>
    </w:p>
    <w:p w:rsidR="00A61DCB" w:rsidRPr="006A3C56" w:rsidRDefault="006A3C56" w:rsidP="006A3C56">
      <w:pPr>
        <w:pStyle w:val="a3"/>
        <w:numPr>
          <w:ilvl w:val="0"/>
          <w:numId w:val="2"/>
        </w:numPr>
        <w:spacing w:line="500" w:lineRule="exact"/>
        <w:ind w:leftChars="0" w:left="426" w:hanging="284"/>
        <w:jc w:val="both"/>
        <w:rPr>
          <w:rFonts w:ascii="Arial" w:eastAsia="標楷體" w:hAnsi="Arial" w:cs="Arial"/>
          <w:b/>
          <w:sz w:val="28"/>
          <w:szCs w:val="28"/>
        </w:rPr>
      </w:pPr>
      <w:r w:rsidRPr="006A3C56">
        <w:rPr>
          <w:rFonts w:ascii="Arial" w:eastAsia="標楷體" w:hAnsi="Arial" w:cs="Arial" w:hint="eastAsia"/>
          <w:b/>
          <w:sz w:val="28"/>
          <w:szCs w:val="28"/>
        </w:rPr>
        <w:t>注意事項</w:t>
      </w:r>
    </w:p>
    <w:p w:rsidR="00A61DCB" w:rsidRDefault="006A3C56" w:rsidP="00FA324C">
      <w:pPr>
        <w:pStyle w:val="a3"/>
        <w:ind w:leftChars="0" w:left="425"/>
        <w:jc w:val="both"/>
        <w:rPr>
          <w:rFonts w:ascii="Arial" w:eastAsia="標楷體" w:hAnsi="Arial" w:cs="Arial"/>
          <w:szCs w:val="24"/>
        </w:rPr>
      </w:pPr>
      <w:r>
        <w:rPr>
          <w:rFonts w:ascii="Arial" w:eastAsia="標楷體" w:hAnsi="Arial" w:cs="Arial" w:hint="eastAsia"/>
          <w:szCs w:val="24"/>
        </w:rPr>
        <w:t>使用靜脈注射</w:t>
      </w:r>
      <w:r w:rsidRPr="006A3C56">
        <w:rPr>
          <w:rFonts w:ascii="Arial" w:eastAsia="標楷體" w:hAnsi="Arial" w:cs="Arial"/>
          <w:szCs w:val="24"/>
        </w:rPr>
        <w:t>dipyridamole</w:t>
      </w:r>
      <w:r>
        <w:rPr>
          <w:rFonts w:ascii="Arial" w:eastAsia="標楷體" w:hAnsi="Arial" w:cs="Arial" w:hint="eastAsia"/>
          <w:szCs w:val="24"/>
        </w:rPr>
        <w:t>輔助心肌造影時，病人可能的臨床資料及危險性應先</w:t>
      </w:r>
      <w:r w:rsidR="00FA324C">
        <w:rPr>
          <w:rFonts w:ascii="Arial" w:eastAsia="標楷體" w:hAnsi="Arial" w:cs="Arial" w:hint="eastAsia"/>
          <w:szCs w:val="24"/>
        </w:rPr>
        <w:t>作</w:t>
      </w:r>
      <w:r>
        <w:rPr>
          <w:rFonts w:ascii="Arial" w:eastAsia="標楷體" w:hAnsi="Arial" w:cs="Arial" w:hint="eastAsia"/>
          <w:szCs w:val="24"/>
        </w:rPr>
        <w:t>衡量</w:t>
      </w:r>
      <w:r w:rsidR="00FA324C">
        <w:rPr>
          <w:rFonts w:ascii="Arial" w:eastAsia="標楷體" w:hAnsi="Arial" w:cs="Arial" w:hint="eastAsia"/>
          <w:szCs w:val="24"/>
        </w:rPr>
        <w:t>。運動測試造成的壓力也可能有類似的反應，因此須有適當的監測。曾有嚴重冠心病或氣喘病史的病人危險性更高。</w:t>
      </w:r>
    </w:p>
    <w:p w:rsidR="00170597" w:rsidRDefault="00705842" w:rsidP="00170597">
      <w:pPr>
        <w:pStyle w:val="a3"/>
        <w:ind w:leftChars="0" w:left="425"/>
        <w:jc w:val="both"/>
        <w:rPr>
          <w:rFonts w:ascii="Arial" w:eastAsia="標楷體" w:hAnsi="Arial" w:cs="Arial"/>
          <w:szCs w:val="24"/>
        </w:rPr>
      </w:pPr>
      <w:r>
        <w:rPr>
          <w:rFonts w:ascii="Arial" w:eastAsia="標楷體" w:hAnsi="Arial" w:cs="Arial" w:hint="eastAsia"/>
          <w:szCs w:val="24"/>
        </w:rPr>
        <w:t>以靜脈注射</w:t>
      </w:r>
      <w:r w:rsidRPr="00705842">
        <w:rPr>
          <w:rFonts w:ascii="Arial" w:eastAsia="標楷體" w:hAnsi="Arial" w:cs="Arial"/>
          <w:szCs w:val="24"/>
        </w:rPr>
        <w:t>dipyridamole</w:t>
      </w:r>
      <w:r>
        <w:rPr>
          <w:rFonts w:ascii="Arial" w:eastAsia="標楷體" w:hAnsi="Arial" w:cs="Arial" w:hint="eastAsia"/>
          <w:szCs w:val="24"/>
        </w:rPr>
        <w:t>做心肌造影時，</w:t>
      </w:r>
      <w:r>
        <w:rPr>
          <w:rFonts w:ascii="Arial" w:eastAsia="標楷體" w:hAnsi="Arial" w:cs="Arial" w:hint="eastAsia"/>
          <w:szCs w:val="24"/>
        </w:rPr>
        <w:t>aminophylline</w:t>
      </w:r>
      <w:r>
        <w:rPr>
          <w:rFonts w:ascii="Arial" w:eastAsia="標楷體" w:hAnsi="Arial" w:cs="Arial" w:hint="eastAsia"/>
          <w:szCs w:val="24"/>
        </w:rPr>
        <w:t>注射劑必須可以立即取得，以解除如支氣管痙攣或胸痛之不良反應。在</w:t>
      </w:r>
      <w:r w:rsidRPr="006A3C56">
        <w:rPr>
          <w:rFonts w:ascii="Arial" w:eastAsia="標楷體" w:hAnsi="Arial" w:cs="Arial"/>
          <w:szCs w:val="24"/>
        </w:rPr>
        <w:t>dipyridamole</w:t>
      </w:r>
      <w:r>
        <w:rPr>
          <w:rFonts w:ascii="Arial" w:eastAsia="標楷體" w:hAnsi="Arial" w:cs="Arial" w:hint="eastAsia"/>
          <w:szCs w:val="24"/>
        </w:rPr>
        <w:t>靜脈注射期間與注射完畢後</w:t>
      </w:r>
      <w:r>
        <w:rPr>
          <w:rFonts w:ascii="Arial" w:eastAsia="標楷體" w:hAnsi="Arial" w:cs="Arial" w:hint="eastAsia"/>
          <w:szCs w:val="24"/>
        </w:rPr>
        <w:t>10-15</w:t>
      </w:r>
      <w:r>
        <w:rPr>
          <w:rFonts w:ascii="Arial" w:eastAsia="標楷體" w:hAnsi="Arial" w:cs="Arial" w:hint="eastAsia"/>
          <w:szCs w:val="24"/>
        </w:rPr>
        <w:t>分鐘需監測生命徵象</w:t>
      </w:r>
      <w:r w:rsidR="00170597">
        <w:rPr>
          <w:rFonts w:ascii="Arial" w:eastAsia="標楷體" w:hAnsi="Arial" w:cs="Arial" w:hint="eastAsia"/>
          <w:szCs w:val="24"/>
        </w:rPr>
        <w:t>，並且以至少一個胸引線之心電圖追蹤。若發生嚴重胸痛或支氣管痙攣，可緩慢靜脈注射</w:t>
      </w:r>
      <w:r w:rsidR="00170597">
        <w:rPr>
          <w:rFonts w:ascii="Arial" w:eastAsia="標楷體" w:hAnsi="Arial" w:cs="Arial" w:hint="eastAsia"/>
          <w:szCs w:val="24"/>
        </w:rPr>
        <w:t>aminophylline</w:t>
      </w:r>
      <w:r w:rsidR="00170597">
        <w:rPr>
          <w:rFonts w:ascii="Arial" w:eastAsia="標楷體" w:hAnsi="Arial" w:cs="Arial" w:hint="eastAsia"/>
          <w:szCs w:val="24"/>
        </w:rPr>
        <w:t>（</w:t>
      </w:r>
      <w:r w:rsidR="00170597">
        <w:rPr>
          <w:rFonts w:ascii="Arial" w:eastAsia="標楷體" w:hAnsi="Arial" w:cs="Arial" w:hint="eastAsia"/>
          <w:szCs w:val="24"/>
        </w:rPr>
        <w:t>50-100 mg</w:t>
      </w:r>
      <w:r w:rsidR="00170597">
        <w:rPr>
          <w:rFonts w:ascii="Arial" w:eastAsia="標楷體" w:hAnsi="Arial" w:cs="Arial" w:hint="eastAsia"/>
          <w:szCs w:val="24"/>
        </w:rPr>
        <w:t>注射</w:t>
      </w:r>
      <w:r w:rsidR="00170597">
        <w:rPr>
          <w:rFonts w:ascii="Arial" w:eastAsia="標楷體" w:hAnsi="Arial" w:cs="Arial" w:hint="eastAsia"/>
          <w:szCs w:val="24"/>
        </w:rPr>
        <w:t>30-60</w:t>
      </w:r>
      <w:r w:rsidR="00170597">
        <w:rPr>
          <w:rFonts w:ascii="Arial" w:eastAsia="標楷體" w:hAnsi="Arial" w:cs="Arial" w:hint="eastAsia"/>
          <w:szCs w:val="24"/>
        </w:rPr>
        <w:t>秒），劑量範圍為</w:t>
      </w:r>
      <w:r w:rsidR="00170597">
        <w:rPr>
          <w:rFonts w:ascii="Arial" w:eastAsia="標楷體" w:hAnsi="Arial" w:cs="Arial" w:hint="eastAsia"/>
          <w:szCs w:val="24"/>
        </w:rPr>
        <w:t xml:space="preserve">50-250 </w:t>
      </w:r>
      <w:r w:rsidR="00170597">
        <w:rPr>
          <w:rFonts w:ascii="Arial" w:eastAsia="標楷體" w:hAnsi="Arial" w:cs="Arial"/>
          <w:szCs w:val="24"/>
        </w:rPr>
        <w:t>mg</w:t>
      </w:r>
      <w:r w:rsidR="00170597">
        <w:rPr>
          <w:rFonts w:ascii="Arial" w:eastAsia="標楷體" w:hAnsi="Arial" w:cs="Arial" w:hint="eastAsia"/>
          <w:szCs w:val="24"/>
        </w:rPr>
        <w:t>。</w:t>
      </w:r>
    </w:p>
    <w:p w:rsidR="00170597" w:rsidRDefault="00170597" w:rsidP="00170597">
      <w:pPr>
        <w:pStyle w:val="a3"/>
        <w:ind w:leftChars="0" w:left="425"/>
        <w:jc w:val="both"/>
        <w:rPr>
          <w:rFonts w:ascii="Arial" w:eastAsia="標楷體" w:hAnsi="Arial" w:cs="Arial"/>
          <w:szCs w:val="24"/>
        </w:rPr>
      </w:pPr>
      <w:r>
        <w:rPr>
          <w:rFonts w:ascii="Arial" w:eastAsia="標楷體" w:hAnsi="Arial" w:cs="Arial" w:hint="eastAsia"/>
          <w:szCs w:val="24"/>
        </w:rPr>
        <w:t>臨床經驗建議正接受口服</w:t>
      </w:r>
      <w:r w:rsidRPr="006A3C56">
        <w:rPr>
          <w:rFonts w:ascii="Arial" w:eastAsia="標楷體" w:hAnsi="Arial" w:cs="Arial"/>
          <w:szCs w:val="24"/>
        </w:rPr>
        <w:t>dipyridamole</w:t>
      </w:r>
      <w:r>
        <w:rPr>
          <w:rFonts w:ascii="Arial" w:eastAsia="標楷體" w:hAnsi="Arial" w:cs="Arial" w:hint="eastAsia"/>
          <w:szCs w:val="24"/>
        </w:rPr>
        <w:t>治療的病人，若需以靜脈注射</w:t>
      </w:r>
      <w:r w:rsidR="00B7568F" w:rsidRPr="006A3C56">
        <w:rPr>
          <w:rFonts w:ascii="Arial" w:eastAsia="標楷體" w:hAnsi="Arial" w:cs="Arial"/>
          <w:szCs w:val="24"/>
        </w:rPr>
        <w:t>dipyridamole</w:t>
      </w:r>
      <w:r w:rsidR="00B7568F">
        <w:rPr>
          <w:rFonts w:ascii="Arial" w:eastAsia="標楷體" w:hAnsi="Arial" w:cs="Arial" w:hint="eastAsia"/>
          <w:szCs w:val="24"/>
        </w:rPr>
        <w:t>做藥物負荷試驗時，應在測試前</w:t>
      </w:r>
      <w:r w:rsidR="00B7568F">
        <w:rPr>
          <w:rFonts w:ascii="Arial" w:eastAsia="標楷體" w:hAnsi="Arial" w:cs="Arial" w:hint="eastAsia"/>
          <w:szCs w:val="24"/>
        </w:rPr>
        <w:t>24</w:t>
      </w:r>
      <w:r w:rsidR="00B7568F">
        <w:rPr>
          <w:rFonts w:ascii="Arial" w:eastAsia="標楷體" w:hAnsi="Arial" w:cs="Arial" w:hint="eastAsia"/>
          <w:szCs w:val="24"/>
        </w:rPr>
        <w:t>小時停止口服</w:t>
      </w:r>
      <w:r w:rsidR="00B7568F" w:rsidRPr="006A3C56">
        <w:rPr>
          <w:rFonts w:ascii="Arial" w:eastAsia="標楷體" w:hAnsi="Arial" w:cs="Arial"/>
          <w:szCs w:val="24"/>
        </w:rPr>
        <w:t>dipyridamole</w:t>
      </w:r>
      <w:r w:rsidR="00B7568F">
        <w:rPr>
          <w:rFonts w:ascii="Arial" w:eastAsia="標楷體" w:hAnsi="Arial" w:cs="Arial" w:hint="eastAsia"/>
          <w:szCs w:val="24"/>
        </w:rPr>
        <w:t>。否則會影響該試驗的靈敏度。</w:t>
      </w:r>
    </w:p>
    <w:p w:rsidR="00B7568F" w:rsidRDefault="00B7568F" w:rsidP="00170597">
      <w:pPr>
        <w:pStyle w:val="a3"/>
        <w:ind w:leftChars="0" w:left="425"/>
        <w:jc w:val="both"/>
        <w:rPr>
          <w:rFonts w:ascii="Arial" w:eastAsia="標楷體" w:hAnsi="Arial" w:cs="Arial"/>
          <w:szCs w:val="24"/>
        </w:rPr>
      </w:pPr>
      <w:r>
        <w:rPr>
          <w:rFonts w:ascii="Arial" w:eastAsia="標楷體" w:hAnsi="Arial" w:cs="Arial" w:hint="eastAsia"/>
          <w:szCs w:val="24"/>
        </w:rPr>
        <w:t>萬一發生嚴重低血壓，在注射</w:t>
      </w:r>
      <w:r>
        <w:rPr>
          <w:rFonts w:ascii="Arial" w:eastAsia="標楷體" w:hAnsi="Arial" w:cs="Arial" w:hint="eastAsia"/>
          <w:szCs w:val="24"/>
        </w:rPr>
        <w:t>aminophylline</w:t>
      </w:r>
      <w:r>
        <w:rPr>
          <w:rFonts w:ascii="Arial" w:eastAsia="標楷體" w:hAnsi="Arial" w:cs="Arial" w:hint="eastAsia"/>
          <w:szCs w:val="24"/>
        </w:rPr>
        <w:t>前，如有需要可使病人仰臥，頭部傾斜向下。若</w:t>
      </w:r>
      <w:r>
        <w:rPr>
          <w:rFonts w:ascii="Arial" w:eastAsia="標楷體" w:hAnsi="Arial" w:cs="Arial" w:hint="eastAsia"/>
          <w:szCs w:val="24"/>
        </w:rPr>
        <w:t>250 mg</w:t>
      </w:r>
      <w:r>
        <w:rPr>
          <w:rFonts w:ascii="Arial" w:eastAsia="標楷體" w:hAnsi="Arial" w:cs="Arial" w:hint="eastAsia"/>
          <w:szCs w:val="24"/>
        </w:rPr>
        <w:t>的</w:t>
      </w:r>
      <w:r>
        <w:rPr>
          <w:rFonts w:ascii="Arial" w:eastAsia="標楷體" w:hAnsi="Arial" w:cs="Arial" w:hint="eastAsia"/>
          <w:szCs w:val="24"/>
        </w:rPr>
        <w:t>aminophylline</w:t>
      </w:r>
      <w:r>
        <w:rPr>
          <w:rFonts w:ascii="Arial" w:eastAsia="標楷體" w:hAnsi="Arial" w:cs="Arial" w:hint="eastAsia"/>
          <w:szCs w:val="24"/>
        </w:rPr>
        <w:t>無法在數分鐘內解除胸痛症狀，可給予舌下硝酸甘油</w:t>
      </w:r>
      <w:r>
        <w:rPr>
          <w:rFonts w:ascii="Arial" w:eastAsia="標楷體" w:hAnsi="Arial" w:cs="Arial" w:hint="eastAsia"/>
          <w:szCs w:val="24"/>
        </w:rPr>
        <w:t xml:space="preserve"> (</w:t>
      </w:r>
      <w:r>
        <w:rPr>
          <w:rFonts w:ascii="Arial" w:eastAsia="標楷體" w:hAnsi="Arial" w:cs="Arial"/>
          <w:szCs w:val="24"/>
        </w:rPr>
        <w:t>nitroglycerin</w:t>
      </w:r>
      <w:r>
        <w:rPr>
          <w:rFonts w:ascii="Arial" w:eastAsia="標楷體" w:hAnsi="Arial" w:cs="Arial" w:hint="eastAsia"/>
          <w:szCs w:val="24"/>
        </w:rPr>
        <w:t>)</w:t>
      </w:r>
      <w:r>
        <w:rPr>
          <w:rFonts w:ascii="Arial" w:eastAsia="標楷體" w:hAnsi="Arial" w:cs="Arial" w:hint="eastAsia"/>
          <w:szCs w:val="24"/>
        </w:rPr>
        <w:t>。若使用</w:t>
      </w:r>
      <w:r>
        <w:rPr>
          <w:rFonts w:ascii="Arial" w:eastAsia="標楷體" w:hAnsi="Arial" w:cs="Arial" w:hint="eastAsia"/>
          <w:szCs w:val="24"/>
        </w:rPr>
        <w:t>aminophylline</w:t>
      </w:r>
      <w:r>
        <w:rPr>
          <w:rFonts w:ascii="Arial" w:eastAsia="標楷體" w:hAnsi="Arial" w:cs="Arial" w:hint="eastAsia"/>
          <w:szCs w:val="24"/>
        </w:rPr>
        <w:t>與硝酸甘油後仍持續胸痛，應考慮</w:t>
      </w:r>
      <w:r w:rsidR="00AD74A2">
        <w:rPr>
          <w:rFonts w:ascii="Arial" w:eastAsia="標楷體" w:hAnsi="Arial" w:cs="Arial" w:hint="eastAsia"/>
          <w:szCs w:val="24"/>
        </w:rPr>
        <w:t>能為心肌梗塞。</w:t>
      </w:r>
    </w:p>
    <w:p w:rsidR="00AD74A2" w:rsidRDefault="00AD74A2" w:rsidP="00170597">
      <w:pPr>
        <w:pStyle w:val="a3"/>
        <w:ind w:leftChars="0" w:left="425"/>
        <w:jc w:val="both"/>
        <w:rPr>
          <w:rFonts w:ascii="Arial" w:eastAsia="標楷體" w:hAnsi="Arial" w:cs="Arial"/>
          <w:szCs w:val="24"/>
        </w:rPr>
      </w:pPr>
      <w:r>
        <w:rPr>
          <w:rFonts w:ascii="Arial" w:eastAsia="標楷體" w:hAnsi="Arial" w:cs="Arial" w:hint="eastAsia"/>
          <w:szCs w:val="24"/>
        </w:rPr>
        <w:t>若病人發生不良反應時的臨床狀況容許延遲一分鐘</w:t>
      </w:r>
      <w:r w:rsidR="009871CC">
        <w:rPr>
          <w:rFonts w:ascii="Arial" w:eastAsia="標楷體" w:hAnsi="Arial" w:cs="Arial" w:hint="eastAsia"/>
          <w:szCs w:val="24"/>
        </w:rPr>
        <w:t>注射</w:t>
      </w:r>
      <w:r w:rsidR="009871CC">
        <w:rPr>
          <w:rFonts w:ascii="Arial" w:eastAsia="標楷體" w:hAnsi="Arial" w:cs="Arial" w:hint="eastAsia"/>
          <w:szCs w:val="24"/>
        </w:rPr>
        <w:t>aminophylline</w:t>
      </w:r>
      <w:r w:rsidR="009871CC">
        <w:rPr>
          <w:rFonts w:ascii="Arial" w:eastAsia="標楷體" w:hAnsi="Arial" w:cs="Arial" w:hint="eastAsia"/>
          <w:szCs w:val="24"/>
        </w:rPr>
        <w:t>，則可先注射鉈</w:t>
      </w:r>
      <w:r w:rsidR="009871CC">
        <w:rPr>
          <w:rFonts w:ascii="Arial" w:eastAsia="標楷體" w:hAnsi="Arial" w:cs="Arial" w:hint="eastAsia"/>
          <w:szCs w:val="24"/>
        </w:rPr>
        <w:t>-201</w:t>
      </w:r>
      <w:r w:rsidR="009871CC">
        <w:rPr>
          <w:rFonts w:ascii="Arial" w:eastAsia="標楷體" w:hAnsi="Arial" w:cs="Arial" w:hint="eastAsia"/>
          <w:szCs w:val="24"/>
        </w:rPr>
        <w:t>，使其在體內短暫循環一分鐘後再注射</w:t>
      </w:r>
      <w:r w:rsidR="009871CC">
        <w:rPr>
          <w:rFonts w:ascii="Arial" w:eastAsia="標楷體" w:hAnsi="Arial" w:cs="Arial" w:hint="eastAsia"/>
          <w:szCs w:val="24"/>
        </w:rPr>
        <w:t>aminophylline</w:t>
      </w:r>
      <w:r w:rsidR="009871CC">
        <w:rPr>
          <w:rFonts w:ascii="Arial" w:eastAsia="標楷體" w:hAnsi="Arial" w:cs="Arial" w:hint="eastAsia"/>
          <w:szCs w:val="24"/>
        </w:rPr>
        <w:t>，如此可在</w:t>
      </w:r>
      <w:r w:rsidR="009871CC" w:rsidRPr="006A3C56">
        <w:rPr>
          <w:rFonts w:ascii="Arial" w:eastAsia="標楷體" w:hAnsi="Arial" w:cs="Arial"/>
          <w:szCs w:val="24"/>
        </w:rPr>
        <w:t>dipyridamole</w:t>
      </w:r>
      <w:r w:rsidR="009871CC">
        <w:rPr>
          <w:rFonts w:ascii="Arial" w:eastAsia="標楷體" w:hAnsi="Arial" w:cs="Arial" w:hint="eastAsia"/>
          <w:szCs w:val="24"/>
        </w:rPr>
        <w:t>對冠狀動脈循環產生不良藥理作用前完成最初的鉈灌注造影。</w:t>
      </w:r>
    </w:p>
    <w:p w:rsidR="009871CC" w:rsidRDefault="009871CC" w:rsidP="00170597">
      <w:pPr>
        <w:pStyle w:val="a3"/>
        <w:ind w:leftChars="0" w:left="425"/>
        <w:jc w:val="both"/>
        <w:rPr>
          <w:rFonts w:ascii="Arial" w:eastAsia="標楷體" w:hAnsi="Arial" w:cs="Arial"/>
          <w:szCs w:val="24"/>
        </w:rPr>
      </w:pPr>
      <w:r>
        <w:rPr>
          <w:rFonts w:ascii="Arial" w:eastAsia="標楷體" w:hAnsi="Arial" w:cs="Arial" w:hint="eastAsia"/>
          <w:szCs w:val="24"/>
        </w:rPr>
        <w:t>需注意重症肌無力的病人可能發生</w:t>
      </w:r>
      <w:r w:rsidRPr="006A3C56">
        <w:rPr>
          <w:rFonts w:ascii="Arial" w:eastAsia="標楷體" w:hAnsi="Arial" w:cs="Arial"/>
          <w:szCs w:val="24"/>
        </w:rPr>
        <w:t>dipyridamole</w:t>
      </w:r>
      <w:r>
        <w:rPr>
          <w:rFonts w:ascii="Arial" w:eastAsia="標楷體" w:hAnsi="Arial" w:cs="Arial" w:hint="eastAsia"/>
          <w:szCs w:val="24"/>
        </w:rPr>
        <w:t>與乙</w:t>
      </w:r>
      <w:r w:rsidR="00561E1A">
        <w:rPr>
          <w:rFonts w:ascii="Arial" w:eastAsia="標楷體" w:hAnsi="Arial" w:cs="Arial" w:hint="eastAsia"/>
          <w:szCs w:val="24"/>
        </w:rPr>
        <w:t>醯膽</w:t>
      </w:r>
      <w:r>
        <w:rPr>
          <w:rFonts w:ascii="Arial" w:eastAsia="標楷體" w:hAnsi="Arial" w:cs="Arial" w:hint="eastAsia"/>
          <w:szCs w:val="24"/>
        </w:rPr>
        <w:t>鹼</w:t>
      </w:r>
      <w:r w:rsidR="00561E1A">
        <w:rPr>
          <w:rFonts w:ascii="Arial" w:eastAsia="標楷體" w:hAnsi="Arial" w:cs="Arial" w:hint="eastAsia"/>
          <w:szCs w:val="24"/>
        </w:rPr>
        <w:t>酯酶抑制劑的交互作用（見</w:t>
      </w:r>
      <w:r w:rsidR="00561E1A">
        <w:rPr>
          <w:rFonts w:ascii="Arial" w:eastAsia="標楷體" w:hAnsi="Arial" w:cs="Arial"/>
          <w:szCs w:val="24"/>
        </w:rPr>
        <w:t>’’</w:t>
      </w:r>
      <w:r w:rsidR="00561E1A">
        <w:rPr>
          <w:rFonts w:ascii="Arial" w:eastAsia="標楷體" w:hAnsi="Arial" w:cs="Arial" w:hint="eastAsia"/>
          <w:szCs w:val="24"/>
        </w:rPr>
        <w:t>相互作用</w:t>
      </w:r>
      <w:r w:rsidR="00561E1A">
        <w:rPr>
          <w:rFonts w:ascii="Arial" w:eastAsia="標楷體" w:hAnsi="Arial" w:cs="Arial"/>
          <w:szCs w:val="24"/>
        </w:rPr>
        <w:t>’’</w:t>
      </w:r>
      <w:r w:rsidR="00561E1A">
        <w:rPr>
          <w:rFonts w:ascii="Arial" w:eastAsia="標楷體" w:hAnsi="Arial" w:cs="Arial" w:hint="eastAsia"/>
          <w:szCs w:val="24"/>
        </w:rPr>
        <w:t>）。</w:t>
      </w:r>
    </w:p>
    <w:p w:rsidR="00561E1A" w:rsidRPr="00561E1A" w:rsidRDefault="00561E1A" w:rsidP="00561E1A">
      <w:pPr>
        <w:pStyle w:val="a3"/>
        <w:numPr>
          <w:ilvl w:val="0"/>
          <w:numId w:val="2"/>
        </w:numPr>
        <w:spacing w:line="500" w:lineRule="exact"/>
        <w:ind w:leftChars="0" w:left="426" w:hanging="284"/>
        <w:jc w:val="both"/>
        <w:rPr>
          <w:rFonts w:ascii="Arial" w:eastAsia="標楷體" w:hAnsi="Arial" w:cs="Arial"/>
          <w:b/>
          <w:sz w:val="28"/>
          <w:szCs w:val="28"/>
        </w:rPr>
      </w:pPr>
      <w:r w:rsidRPr="00561E1A">
        <w:rPr>
          <w:rFonts w:ascii="Arial" w:eastAsia="標楷體" w:hAnsi="Arial" w:cs="Arial" w:hint="eastAsia"/>
          <w:b/>
          <w:sz w:val="28"/>
          <w:szCs w:val="28"/>
        </w:rPr>
        <w:lastRenderedPageBreak/>
        <w:t>相互作用</w:t>
      </w:r>
    </w:p>
    <w:p w:rsidR="00CE2DD2" w:rsidRDefault="00561E1A" w:rsidP="00FA324C">
      <w:pPr>
        <w:pStyle w:val="a3"/>
        <w:ind w:leftChars="0" w:left="425"/>
        <w:jc w:val="both"/>
        <w:rPr>
          <w:rFonts w:ascii="Arial" w:eastAsia="標楷體" w:hAnsi="Arial" w:cs="Arial"/>
          <w:szCs w:val="24"/>
        </w:rPr>
      </w:pPr>
      <w:r>
        <w:rPr>
          <w:rFonts w:ascii="Arial" w:eastAsia="標楷體" w:hAnsi="Arial" w:cs="Arial" w:hint="eastAsia"/>
          <w:szCs w:val="24"/>
        </w:rPr>
        <w:t>黃嘌呤衍生物（如咖啡因及</w:t>
      </w:r>
      <w:r>
        <w:rPr>
          <w:rFonts w:ascii="Arial" w:eastAsia="標楷體" w:hAnsi="Arial" w:cs="Arial" w:hint="eastAsia"/>
          <w:szCs w:val="24"/>
        </w:rPr>
        <w:t>theophylline</w:t>
      </w:r>
      <w:r>
        <w:rPr>
          <w:rFonts w:ascii="Arial" w:eastAsia="標楷體" w:hAnsi="Arial" w:cs="Arial" w:hint="eastAsia"/>
          <w:szCs w:val="24"/>
        </w:rPr>
        <w:t>）可能會減弱</w:t>
      </w:r>
      <w:r w:rsidRPr="006A3C56">
        <w:rPr>
          <w:rFonts w:ascii="Arial" w:eastAsia="標楷體" w:hAnsi="Arial" w:cs="Arial"/>
          <w:szCs w:val="24"/>
        </w:rPr>
        <w:t>dipyridamole</w:t>
      </w:r>
      <w:r>
        <w:rPr>
          <w:rFonts w:ascii="Arial" w:eastAsia="標楷體" w:hAnsi="Arial" w:cs="Arial" w:hint="eastAsia"/>
          <w:szCs w:val="24"/>
        </w:rPr>
        <w:t>的血管擴張作用，所以使用</w:t>
      </w:r>
      <w:r w:rsidRPr="006A3C56">
        <w:rPr>
          <w:rFonts w:ascii="Arial" w:eastAsia="標楷體" w:hAnsi="Arial" w:cs="Arial"/>
          <w:szCs w:val="24"/>
        </w:rPr>
        <w:t>dipyridamole</w:t>
      </w:r>
      <w:r>
        <w:rPr>
          <w:rFonts w:ascii="Arial" w:eastAsia="標楷體" w:hAnsi="Arial" w:cs="Arial" w:hint="eastAsia"/>
          <w:szCs w:val="24"/>
        </w:rPr>
        <w:t>做心肌造影前</w:t>
      </w:r>
      <w:r>
        <w:rPr>
          <w:rFonts w:ascii="Arial" w:eastAsia="標楷體" w:hAnsi="Arial" w:cs="Arial" w:hint="eastAsia"/>
          <w:szCs w:val="24"/>
        </w:rPr>
        <w:t>12</w:t>
      </w:r>
      <w:r>
        <w:rPr>
          <w:rFonts w:ascii="Arial" w:eastAsia="標楷體" w:hAnsi="Arial" w:cs="Arial" w:hint="eastAsia"/>
          <w:szCs w:val="24"/>
        </w:rPr>
        <w:t>小時應避免。</w:t>
      </w:r>
    </w:p>
    <w:p w:rsidR="00561E1A" w:rsidRDefault="00561E1A" w:rsidP="00FA324C">
      <w:pPr>
        <w:pStyle w:val="a3"/>
        <w:ind w:leftChars="0" w:left="425"/>
        <w:jc w:val="both"/>
        <w:rPr>
          <w:rFonts w:ascii="Arial" w:eastAsia="標楷體" w:hAnsi="Arial" w:cs="Arial"/>
          <w:szCs w:val="24"/>
        </w:rPr>
      </w:pPr>
      <w:r>
        <w:rPr>
          <w:rFonts w:ascii="Arial" w:eastAsia="標楷體" w:hAnsi="Arial" w:cs="Arial" w:hint="eastAsia"/>
          <w:szCs w:val="24"/>
        </w:rPr>
        <w:t>D</w:t>
      </w:r>
      <w:r w:rsidRPr="006A3C56">
        <w:rPr>
          <w:rFonts w:ascii="Arial" w:eastAsia="標楷體" w:hAnsi="Arial" w:cs="Arial"/>
          <w:szCs w:val="24"/>
        </w:rPr>
        <w:t>ipyridamole</w:t>
      </w:r>
      <w:r>
        <w:rPr>
          <w:rFonts w:ascii="Arial" w:eastAsia="標楷體" w:hAnsi="Arial" w:cs="Arial" w:hint="eastAsia"/>
          <w:szCs w:val="24"/>
        </w:rPr>
        <w:t>會增加血漿中腺核苷</w:t>
      </w:r>
      <w:r w:rsidR="00E329AB">
        <w:rPr>
          <w:rFonts w:ascii="Arial" w:eastAsia="標楷體" w:hAnsi="Arial" w:cs="Arial" w:hint="eastAsia"/>
          <w:szCs w:val="24"/>
        </w:rPr>
        <w:t xml:space="preserve"> (</w:t>
      </w:r>
      <w:r w:rsidR="00B148AB">
        <w:rPr>
          <w:rFonts w:ascii="Arial" w:eastAsia="標楷體" w:hAnsi="Arial" w:cs="Arial" w:hint="eastAsia"/>
          <w:szCs w:val="24"/>
        </w:rPr>
        <w:t>adenosine</w:t>
      </w:r>
      <w:r w:rsidR="00E329AB">
        <w:rPr>
          <w:rFonts w:ascii="Arial" w:eastAsia="標楷體" w:hAnsi="Arial" w:cs="Arial" w:hint="eastAsia"/>
          <w:szCs w:val="24"/>
        </w:rPr>
        <w:t xml:space="preserve">) </w:t>
      </w:r>
      <w:r w:rsidR="00B148AB">
        <w:rPr>
          <w:rFonts w:ascii="Arial" w:eastAsia="標楷體" w:hAnsi="Arial" w:cs="Arial" w:hint="eastAsia"/>
          <w:szCs w:val="24"/>
        </w:rPr>
        <w:t>的濃度及</w:t>
      </w:r>
      <w:r w:rsidR="00E329AB">
        <w:rPr>
          <w:rFonts w:ascii="Arial" w:eastAsia="標楷體" w:hAnsi="Arial" w:cs="Arial" w:hint="eastAsia"/>
          <w:szCs w:val="24"/>
        </w:rPr>
        <w:t>加強</w:t>
      </w:r>
      <w:r w:rsidR="00E329AB">
        <w:rPr>
          <w:rFonts w:ascii="Arial" w:eastAsia="標楷體" w:hAnsi="Arial" w:cs="Arial" w:hint="eastAsia"/>
          <w:szCs w:val="24"/>
        </w:rPr>
        <w:t>adenosine</w:t>
      </w:r>
      <w:r w:rsidR="00E329AB">
        <w:rPr>
          <w:rFonts w:ascii="Arial" w:eastAsia="標楷體" w:hAnsi="Arial" w:cs="Arial" w:hint="eastAsia"/>
          <w:szCs w:val="24"/>
        </w:rPr>
        <w:t>對心臟的作用。</w:t>
      </w:r>
    </w:p>
    <w:p w:rsidR="00E329AB" w:rsidRDefault="00E329AB" w:rsidP="00FA324C">
      <w:pPr>
        <w:pStyle w:val="a3"/>
        <w:ind w:leftChars="0" w:left="425"/>
        <w:jc w:val="both"/>
        <w:rPr>
          <w:rFonts w:ascii="Arial" w:eastAsia="標楷體" w:hAnsi="Arial" w:cs="Arial"/>
          <w:szCs w:val="24"/>
        </w:rPr>
      </w:pPr>
      <w:r>
        <w:rPr>
          <w:rFonts w:ascii="Arial" w:eastAsia="標楷體" w:hAnsi="Arial" w:cs="Arial" w:hint="eastAsia"/>
          <w:szCs w:val="24"/>
        </w:rPr>
        <w:t>D</w:t>
      </w:r>
      <w:r w:rsidRPr="006A3C56">
        <w:rPr>
          <w:rFonts w:ascii="Arial" w:eastAsia="標楷體" w:hAnsi="Arial" w:cs="Arial"/>
          <w:szCs w:val="24"/>
        </w:rPr>
        <w:t>ipyridamole</w:t>
      </w:r>
      <w:r>
        <w:rPr>
          <w:rFonts w:ascii="Arial" w:eastAsia="標楷體" w:hAnsi="Arial" w:cs="Arial" w:hint="eastAsia"/>
          <w:szCs w:val="24"/>
        </w:rPr>
        <w:t>可能會增強降血壓藥物的降壓作用。</w:t>
      </w:r>
    </w:p>
    <w:p w:rsidR="00E329AB" w:rsidRDefault="00E329AB" w:rsidP="00FA324C">
      <w:pPr>
        <w:pStyle w:val="a3"/>
        <w:ind w:leftChars="0" w:left="425"/>
        <w:jc w:val="both"/>
        <w:rPr>
          <w:rFonts w:ascii="Arial" w:eastAsia="標楷體" w:hAnsi="Arial" w:cs="Arial"/>
          <w:szCs w:val="24"/>
        </w:rPr>
      </w:pPr>
      <w:r>
        <w:rPr>
          <w:rFonts w:ascii="Arial" w:eastAsia="標楷體" w:hAnsi="Arial" w:cs="Arial" w:hint="eastAsia"/>
          <w:szCs w:val="24"/>
        </w:rPr>
        <w:t>D</w:t>
      </w:r>
      <w:r w:rsidRPr="006A3C56">
        <w:rPr>
          <w:rFonts w:ascii="Arial" w:eastAsia="標楷體" w:hAnsi="Arial" w:cs="Arial"/>
          <w:szCs w:val="24"/>
        </w:rPr>
        <w:t>ipyridamole</w:t>
      </w:r>
      <w:r>
        <w:rPr>
          <w:rFonts w:ascii="Arial" w:eastAsia="標楷體" w:hAnsi="Arial" w:cs="Arial" w:hint="eastAsia"/>
          <w:szCs w:val="24"/>
        </w:rPr>
        <w:t>可能會對抗膽鹼酯酶抑制劑</w:t>
      </w:r>
      <w:r>
        <w:rPr>
          <w:rFonts w:ascii="Arial" w:eastAsia="標楷體" w:hAnsi="Arial" w:cs="Arial" w:hint="eastAsia"/>
          <w:szCs w:val="24"/>
        </w:rPr>
        <w:t xml:space="preserve"> (</w:t>
      </w:r>
      <w:r>
        <w:rPr>
          <w:rFonts w:ascii="Arial" w:eastAsia="標楷體" w:hAnsi="Arial" w:cs="Arial"/>
          <w:szCs w:val="24"/>
        </w:rPr>
        <w:t>cholinesterase inhibitors</w:t>
      </w:r>
      <w:r>
        <w:rPr>
          <w:rFonts w:ascii="Arial" w:eastAsia="標楷體" w:hAnsi="Arial" w:cs="Arial" w:hint="eastAsia"/>
          <w:szCs w:val="24"/>
        </w:rPr>
        <w:t>)</w:t>
      </w:r>
      <w:r>
        <w:rPr>
          <w:rFonts w:ascii="Arial" w:eastAsia="標楷體" w:hAnsi="Arial" w:cs="Arial"/>
          <w:szCs w:val="24"/>
        </w:rPr>
        <w:t xml:space="preserve"> </w:t>
      </w:r>
      <w:r>
        <w:rPr>
          <w:rFonts w:ascii="Arial" w:eastAsia="標楷體" w:hAnsi="Arial" w:cs="Arial" w:hint="eastAsia"/>
          <w:szCs w:val="24"/>
        </w:rPr>
        <w:t>的</w:t>
      </w:r>
      <w:r w:rsidR="00921274">
        <w:rPr>
          <w:rFonts w:ascii="Arial" w:eastAsia="標楷體" w:hAnsi="Arial" w:cs="Arial" w:hint="eastAsia"/>
          <w:szCs w:val="24"/>
        </w:rPr>
        <w:t>抗膽鹼酯酶作用</w:t>
      </w:r>
      <w:r w:rsidR="00921274">
        <w:rPr>
          <w:rFonts w:ascii="Arial" w:eastAsia="標楷體" w:hAnsi="Arial" w:cs="Arial" w:hint="eastAsia"/>
          <w:szCs w:val="24"/>
        </w:rPr>
        <w:t xml:space="preserve"> (</w:t>
      </w:r>
      <w:r w:rsidR="00921274">
        <w:rPr>
          <w:rFonts w:ascii="Arial" w:eastAsia="標楷體" w:hAnsi="Arial" w:cs="Arial"/>
          <w:szCs w:val="24"/>
        </w:rPr>
        <w:t>anticholinesterase effect</w:t>
      </w:r>
      <w:r w:rsidR="00921274">
        <w:rPr>
          <w:rFonts w:ascii="Arial" w:eastAsia="標楷體" w:hAnsi="Arial" w:cs="Arial" w:hint="eastAsia"/>
          <w:szCs w:val="24"/>
        </w:rPr>
        <w:t>)</w:t>
      </w:r>
      <w:r w:rsidR="00921274">
        <w:rPr>
          <w:rFonts w:ascii="Arial" w:eastAsia="標楷體" w:hAnsi="Arial" w:cs="Arial" w:hint="eastAsia"/>
          <w:szCs w:val="24"/>
        </w:rPr>
        <w:t>，故使得重症肌無力症惡化。</w:t>
      </w:r>
    </w:p>
    <w:p w:rsidR="00921274" w:rsidRDefault="00921274" w:rsidP="00FA324C">
      <w:pPr>
        <w:pStyle w:val="a3"/>
        <w:ind w:leftChars="0" w:left="425"/>
        <w:jc w:val="both"/>
        <w:rPr>
          <w:rFonts w:ascii="Arial" w:eastAsia="標楷體" w:hAnsi="Arial" w:cs="Arial"/>
          <w:szCs w:val="24"/>
        </w:rPr>
      </w:pPr>
      <w:r>
        <w:rPr>
          <w:rFonts w:ascii="Arial" w:eastAsia="標楷體" w:hAnsi="Arial" w:cs="Arial" w:hint="eastAsia"/>
          <w:szCs w:val="24"/>
        </w:rPr>
        <w:t>臨床上已知正接受口服</w:t>
      </w:r>
      <w:r>
        <w:rPr>
          <w:rFonts w:ascii="Arial" w:eastAsia="標楷體" w:hAnsi="Arial" w:cs="Arial"/>
          <w:szCs w:val="24"/>
        </w:rPr>
        <w:t>d</w:t>
      </w:r>
      <w:r w:rsidRPr="006A3C56">
        <w:rPr>
          <w:rFonts w:ascii="Arial" w:eastAsia="標楷體" w:hAnsi="Arial" w:cs="Arial"/>
          <w:szCs w:val="24"/>
        </w:rPr>
        <w:t>ipyridamole</w:t>
      </w:r>
      <w:r>
        <w:rPr>
          <w:rFonts w:ascii="Arial" w:eastAsia="標楷體" w:hAnsi="Arial" w:cs="Arial" w:hint="eastAsia"/>
          <w:szCs w:val="24"/>
        </w:rPr>
        <w:t>治療的病人，以靜脈注射</w:t>
      </w:r>
      <w:r>
        <w:rPr>
          <w:rFonts w:ascii="Arial" w:eastAsia="標楷體" w:hAnsi="Arial" w:cs="Arial"/>
          <w:szCs w:val="24"/>
        </w:rPr>
        <w:t>d</w:t>
      </w:r>
      <w:r w:rsidRPr="006A3C56">
        <w:rPr>
          <w:rFonts w:ascii="Arial" w:eastAsia="標楷體" w:hAnsi="Arial" w:cs="Arial"/>
          <w:szCs w:val="24"/>
        </w:rPr>
        <w:t>ipyridamole</w:t>
      </w:r>
      <w:r>
        <w:rPr>
          <w:rFonts w:ascii="Arial" w:eastAsia="標楷體" w:hAnsi="Arial" w:cs="Arial" w:hint="eastAsia"/>
          <w:szCs w:val="24"/>
        </w:rPr>
        <w:t>所作之</w:t>
      </w:r>
      <w:r w:rsidR="00F02BA3">
        <w:rPr>
          <w:rFonts w:ascii="Arial" w:eastAsia="標楷體" w:hAnsi="Arial" w:cs="Arial" w:hint="eastAsia"/>
          <w:szCs w:val="24"/>
        </w:rPr>
        <w:t>負荷試驗的靈敏度可能會變差。</w:t>
      </w:r>
    </w:p>
    <w:p w:rsidR="00F02BA3" w:rsidRDefault="00F02BA3" w:rsidP="00FA324C">
      <w:pPr>
        <w:pStyle w:val="a3"/>
        <w:ind w:leftChars="0" w:left="425"/>
        <w:jc w:val="both"/>
        <w:rPr>
          <w:rFonts w:ascii="Arial" w:eastAsia="標楷體" w:hAnsi="Arial" w:cs="Arial"/>
          <w:szCs w:val="24"/>
        </w:rPr>
      </w:pPr>
      <w:r>
        <w:rPr>
          <w:rFonts w:ascii="Arial" w:eastAsia="標楷體" w:hAnsi="Arial" w:cs="Arial" w:hint="eastAsia"/>
          <w:szCs w:val="24"/>
        </w:rPr>
        <w:t>在測試前</w:t>
      </w:r>
      <w:r>
        <w:rPr>
          <w:rFonts w:ascii="Arial" w:eastAsia="標楷體" w:hAnsi="Arial" w:cs="Arial" w:hint="eastAsia"/>
          <w:szCs w:val="24"/>
        </w:rPr>
        <w:t>24</w:t>
      </w:r>
      <w:r>
        <w:rPr>
          <w:rFonts w:ascii="Arial" w:eastAsia="標楷體" w:hAnsi="Arial" w:cs="Arial" w:hint="eastAsia"/>
          <w:szCs w:val="24"/>
        </w:rPr>
        <w:t>小時應停止服用</w:t>
      </w:r>
      <w:r>
        <w:rPr>
          <w:rFonts w:ascii="Arial" w:eastAsia="標楷體" w:hAnsi="Arial" w:cs="Arial"/>
          <w:szCs w:val="24"/>
        </w:rPr>
        <w:t>d</w:t>
      </w:r>
      <w:r w:rsidRPr="006A3C56">
        <w:rPr>
          <w:rFonts w:ascii="Arial" w:eastAsia="標楷體" w:hAnsi="Arial" w:cs="Arial"/>
          <w:szCs w:val="24"/>
        </w:rPr>
        <w:t>ipyridamole</w:t>
      </w:r>
      <w:r>
        <w:rPr>
          <w:rFonts w:ascii="Arial" w:eastAsia="標楷體" w:hAnsi="Arial" w:cs="Arial" w:hint="eastAsia"/>
          <w:szCs w:val="24"/>
        </w:rPr>
        <w:t>。</w:t>
      </w:r>
    </w:p>
    <w:p w:rsidR="00F02BA3" w:rsidRDefault="00F02BA3" w:rsidP="00F02BA3">
      <w:pPr>
        <w:pStyle w:val="a3"/>
        <w:numPr>
          <w:ilvl w:val="0"/>
          <w:numId w:val="2"/>
        </w:numPr>
        <w:spacing w:line="500" w:lineRule="exact"/>
        <w:ind w:leftChars="0" w:left="426" w:hanging="284"/>
        <w:jc w:val="both"/>
        <w:rPr>
          <w:rFonts w:ascii="Arial" w:eastAsia="標楷體" w:hAnsi="Arial" w:cs="Arial"/>
          <w:b/>
          <w:sz w:val="28"/>
          <w:szCs w:val="28"/>
        </w:rPr>
      </w:pPr>
      <w:r w:rsidRPr="00F02BA3">
        <w:rPr>
          <w:rFonts w:ascii="Arial" w:eastAsia="標楷體" w:hAnsi="Arial" w:cs="Arial" w:hint="eastAsia"/>
          <w:b/>
          <w:sz w:val="28"/>
          <w:szCs w:val="28"/>
        </w:rPr>
        <w:t>生殖、懷孕與授乳</w:t>
      </w:r>
    </w:p>
    <w:p w:rsidR="00F02BA3" w:rsidRPr="00F02BA3" w:rsidRDefault="00F02BA3" w:rsidP="00F02BA3">
      <w:pPr>
        <w:pStyle w:val="a3"/>
        <w:ind w:leftChars="0" w:left="425"/>
        <w:jc w:val="both"/>
        <w:rPr>
          <w:rFonts w:ascii="Arial" w:eastAsia="標楷體" w:hAnsi="Arial" w:cs="Arial"/>
          <w:b/>
          <w:i/>
          <w:szCs w:val="24"/>
        </w:rPr>
      </w:pPr>
      <w:r w:rsidRPr="00F02BA3">
        <w:rPr>
          <w:rFonts w:ascii="Arial" w:eastAsia="標楷體" w:hAnsi="Arial" w:cs="Arial" w:hint="eastAsia"/>
          <w:b/>
          <w:i/>
          <w:szCs w:val="24"/>
        </w:rPr>
        <w:t>懷孕</w:t>
      </w:r>
    </w:p>
    <w:p w:rsidR="00F02BA3" w:rsidRDefault="00F02BA3" w:rsidP="00F02BA3">
      <w:pPr>
        <w:pStyle w:val="a3"/>
        <w:ind w:leftChars="0" w:left="425"/>
        <w:jc w:val="both"/>
        <w:rPr>
          <w:rFonts w:ascii="Arial" w:eastAsia="標楷體" w:hAnsi="Arial" w:cs="Arial"/>
          <w:szCs w:val="24"/>
        </w:rPr>
      </w:pPr>
      <w:r w:rsidRPr="00F02BA3">
        <w:rPr>
          <w:rFonts w:ascii="Arial" w:eastAsia="標楷體" w:hAnsi="Arial" w:cs="Arial" w:hint="eastAsia"/>
          <w:szCs w:val="24"/>
        </w:rPr>
        <w:t>本藥對人類懷孕的安全性證據仍不夠，但靜脈注射用的</w:t>
      </w:r>
      <w:r>
        <w:rPr>
          <w:rFonts w:ascii="Arial" w:eastAsia="標楷體" w:hAnsi="Arial" w:cs="Arial"/>
          <w:szCs w:val="24"/>
        </w:rPr>
        <w:t>d</w:t>
      </w:r>
      <w:r w:rsidRPr="006A3C56">
        <w:rPr>
          <w:rFonts w:ascii="Arial" w:eastAsia="標楷體" w:hAnsi="Arial" w:cs="Arial"/>
          <w:szCs w:val="24"/>
        </w:rPr>
        <w:t>ipyridamole</w:t>
      </w:r>
      <w:r w:rsidR="00AF12CA">
        <w:rPr>
          <w:rFonts w:ascii="Arial" w:eastAsia="標楷體" w:hAnsi="Arial" w:cs="Arial" w:hint="eastAsia"/>
          <w:szCs w:val="24"/>
        </w:rPr>
        <w:t>已被使用多年，在這方面無明顯的不良結果。非臨床的研究顯示本藥不具危險性。</w:t>
      </w:r>
    </w:p>
    <w:p w:rsidR="00AF12CA" w:rsidRDefault="00AF12CA" w:rsidP="00F02BA3">
      <w:pPr>
        <w:pStyle w:val="a3"/>
        <w:ind w:leftChars="0" w:left="425"/>
        <w:jc w:val="both"/>
        <w:rPr>
          <w:rFonts w:ascii="Arial" w:eastAsia="標楷體" w:hAnsi="Arial" w:cs="Arial"/>
          <w:szCs w:val="24"/>
        </w:rPr>
      </w:pPr>
      <w:r>
        <w:rPr>
          <w:rFonts w:ascii="Arial" w:eastAsia="標楷體" w:hAnsi="Arial" w:cs="Arial" w:hint="eastAsia"/>
          <w:szCs w:val="24"/>
        </w:rPr>
        <w:t>然而，在懷孕期間，尤其是懷孕第一期，不應使用藥物，除非</w:t>
      </w:r>
      <w:r w:rsidR="0005721B">
        <w:rPr>
          <w:rFonts w:ascii="Arial" w:eastAsia="標楷體" w:hAnsi="Arial" w:cs="Arial" w:hint="eastAsia"/>
          <w:szCs w:val="24"/>
        </w:rPr>
        <w:t>治療之益處超過可能對胎兒造成的危險性。</w:t>
      </w:r>
    </w:p>
    <w:p w:rsidR="0005721B" w:rsidRPr="0005721B" w:rsidRDefault="0005721B" w:rsidP="00F02BA3">
      <w:pPr>
        <w:pStyle w:val="a3"/>
        <w:ind w:leftChars="0" w:left="425"/>
        <w:jc w:val="both"/>
        <w:rPr>
          <w:rFonts w:ascii="Arial" w:eastAsia="標楷體" w:hAnsi="Arial" w:cs="Arial"/>
          <w:b/>
          <w:i/>
          <w:szCs w:val="24"/>
        </w:rPr>
      </w:pPr>
      <w:r w:rsidRPr="0005721B">
        <w:rPr>
          <w:rFonts w:ascii="Arial" w:eastAsia="標楷體" w:hAnsi="Arial" w:cs="Arial" w:hint="eastAsia"/>
          <w:b/>
          <w:i/>
          <w:szCs w:val="24"/>
        </w:rPr>
        <w:t>授乳</w:t>
      </w:r>
    </w:p>
    <w:p w:rsidR="0005721B" w:rsidRDefault="0005721B" w:rsidP="00F02BA3">
      <w:pPr>
        <w:pStyle w:val="a3"/>
        <w:ind w:leftChars="0" w:left="425"/>
        <w:jc w:val="both"/>
        <w:rPr>
          <w:rFonts w:ascii="Arial" w:eastAsia="標楷體" w:hAnsi="Arial" w:cs="Arial"/>
          <w:szCs w:val="24"/>
        </w:rPr>
      </w:pPr>
      <w:r>
        <w:rPr>
          <w:rFonts w:ascii="Arial" w:eastAsia="標楷體" w:hAnsi="Arial" w:cs="Arial" w:hint="eastAsia"/>
          <w:szCs w:val="24"/>
        </w:rPr>
        <w:t>靜脈注射用的</w:t>
      </w:r>
      <w:r>
        <w:rPr>
          <w:rFonts w:ascii="Arial" w:eastAsia="標楷體" w:hAnsi="Arial" w:cs="Arial"/>
          <w:szCs w:val="24"/>
        </w:rPr>
        <w:t>d</w:t>
      </w:r>
      <w:r w:rsidRPr="006A3C56">
        <w:rPr>
          <w:rFonts w:ascii="Arial" w:eastAsia="標楷體" w:hAnsi="Arial" w:cs="Arial"/>
          <w:szCs w:val="24"/>
        </w:rPr>
        <w:t>ipyridamole</w:t>
      </w:r>
      <w:r>
        <w:rPr>
          <w:rFonts w:ascii="Arial" w:eastAsia="標楷體" w:hAnsi="Arial" w:cs="Arial" w:hint="eastAsia"/>
          <w:szCs w:val="24"/>
        </w:rPr>
        <w:t>只有在醫師認為有必要時，才能使用於治療授乳期之婦女。</w:t>
      </w:r>
    </w:p>
    <w:p w:rsidR="0005721B" w:rsidRPr="0005721B" w:rsidRDefault="0005721B" w:rsidP="00F02BA3">
      <w:pPr>
        <w:pStyle w:val="a3"/>
        <w:ind w:leftChars="0" w:left="425"/>
        <w:jc w:val="both"/>
        <w:rPr>
          <w:rFonts w:ascii="Arial" w:eastAsia="標楷體" w:hAnsi="Arial" w:cs="Arial"/>
          <w:b/>
          <w:i/>
          <w:szCs w:val="24"/>
        </w:rPr>
      </w:pPr>
      <w:r w:rsidRPr="0005721B">
        <w:rPr>
          <w:rFonts w:ascii="Arial" w:eastAsia="標楷體" w:hAnsi="Arial" w:cs="Arial" w:hint="eastAsia"/>
          <w:b/>
          <w:i/>
          <w:szCs w:val="24"/>
        </w:rPr>
        <w:t>生殖</w:t>
      </w:r>
    </w:p>
    <w:p w:rsidR="0005721B" w:rsidRDefault="0005721B" w:rsidP="00F02BA3">
      <w:pPr>
        <w:pStyle w:val="a3"/>
        <w:ind w:leftChars="0" w:left="425"/>
        <w:jc w:val="both"/>
        <w:rPr>
          <w:rFonts w:ascii="Arial" w:eastAsia="標楷體" w:hAnsi="Arial" w:cs="Arial"/>
          <w:szCs w:val="24"/>
        </w:rPr>
      </w:pPr>
      <w:r>
        <w:rPr>
          <w:rFonts w:ascii="Arial" w:eastAsia="標楷體" w:hAnsi="Arial" w:cs="Arial" w:hint="eastAsia"/>
          <w:szCs w:val="24"/>
        </w:rPr>
        <w:t>目前並無執行靜脈注射</w:t>
      </w:r>
      <w:r>
        <w:rPr>
          <w:rFonts w:ascii="Arial" w:eastAsia="標楷體" w:hAnsi="Arial" w:cs="Arial"/>
          <w:szCs w:val="24"/>
        </w:rPr>
        <w:t>d</w:t>
      </w:r>
      <w:r w:rsidRPr="006A3C56">
        <w:rPr>
          <w:rFonts w:ascii="Arial" w:eastAsia="標楷體" w:hAnsi="Arial" w:cs="Arial"/>
          <w:szCs w:val="24"/>
        </w:rPr>
        <w:t>ipyridamole</w:t>
      </w:r>
      <w:r>
        <w:rPr>
          <w:rFonts w:ascii="Arial" w:eastAsia="標楷體" w:hAnsi="Arial" w:cs="Arial" w:hint="eastAsia"/>
          <w:szCs w:val="24"/>
        </w:rPr>
        <w:t>對於人體生殖方面影響的研究。</w:t>
      </w:r>
    </w:p>
    <w:p w:rsidR="0005721B" w:rsidRDefault="0005721B" w:rsidP="00F02BA3">
      <w:pPr>
        <w:pStyle w:val="a3"/>
        <w:ind w:leftChars="0" w:left="425"/>
        <w:jc w:val="both"/>
        <w:rPr>
          <w:rFonts w:ascii="Arial" w:eastAsia="標楷體" w:hAnsi="Arial" w:cs="Arial"/>
          <w:szCs w:val="24"/>
        </w:rPr>
      </w:pPr>
      <w:r>
        <w:rPr>
          <w:rFonts w:ascii="Arial" w:eastAsia="標楷體" w:hAnsi="Arial" w:cs="Arial" w:hint="eastAsia"/>
          <w:szCs w:val="24"/>
        </w:rPr>
        <w:t>非臨床的研究顯示，</w:t>
      </w:r>
      <w:r>
        <w:rPr>
          <w:rFonts w:ascii="Arial" w:eastAsia="標楷體" w:hAnsi="Arial" w:cs="Arial"/>
          <w:szCs w:val="24"/>
        </w:rPr>
        <w:t>d</w:t>
      </w:r>
      <w:r w:rsidRPr="006A3C56">
        <w:rPr>
          <w:rFonts w:ascii="Arial" w:eastAsia="標楷體" w:hAnsi="Arial" w:cs="Arial"/>
          <w:szCs w:val="24"/>
        </w:rPr>
        <w:t>ipyridamole</w:t>
      </w:r>
      <w:r>
        <w:rPr>
          <w:rFonts w:ascii="Arial" w:eastAsia="標楷體" w:hAnsi="Arial" w:cs="Arial" w:hint="eastAsia"/>
          <w:szCs w:val="24"/>
        </w:rPr>
        <w:t>對於生殖指數並沒有直接或間接的傷害性影響。</w:t>
      </w:r>
    </w:p>
    <w:p w:rsidR="0005721B" w:rsidRDefault="0005721B" w:rsidP="0005721B">
      <w:pPr>
        <w:pStyle w:val="a3"/>
        <w:numPr>
          <w:ilvl w:val="0"/>
          <w:numId w:val="2"/>
        </w:numPr>
        <w:spacing w:line="500" w:lineRule="exact"/>
        <w:ind w:leftChars="0" w:left="426" w:hanging="284"/>
        <w:jc w:val="both"/>
        <w:rPr>
          <w:rFonts w:ascii="Arial" w:eastAsia="標楷體" w:hAnsi="Arial" w:cs="Arial"/>
          <w:b/>
          <w:sz w:val="28"/>
          <w:szCs w:val="28"/>
        </w:rPr>
      </w:pPr>
      <w:r w:rsidRPr="0005721B">
        <w:rPr>
          <w:rFonts w:ascii="Arial" w:eastAsia="標楷體" w:hAnsi="Arial" w:cs="Arial" w:hint="eastAsia"/>
          <w:b/>
          <w:sz w:val="28"/>
          <w:szCs w:val="28"/>
        </w:rPr>
        <w:t>影響開車或操作機器的能力</w:t>
      </w:r>
    </w:p>
    <w:p w:rsidR="0005721B" w:rsidRDefault="0005721B" w:rsidP="0005721B">
      <w:pPr>
        <w:pStyle w:val="a3"/>
        <w:ind w:leftChars="0" w:left="425"/>
        <w:jc w:val="both"/>
        <w:rPr>
          <w:rFonts w:ascii="Arial" w:eastAsia="標楷體" w:hAnsi="Arial" w:cs="Arial"/>
          <w:szCs w:val="24"/>
        </w:rPr>
      </w:pPr>
      <w:r w:rsidRPr="0005721B">
        <w:rPr>
          <w:rFonts w:ascii="Arial" w:eastAsia="標楷體" w:hAnsi="Arial" w:cs="Arial" w:hint="eastAsia"/>
          <w:szCs w:val="24"/>
        </w:rPr>
        <w:t>尚未有</w:t>
      </w:r>
      <w:r>
        <w:rPr>
          <w:rFonts w:ascii="Arial" w:eastAsia="標楷體" w:hAnsi="Arial" w:cs="Arial" w:hint="eastAsia"/>
          <w:szCs w:val="24"/>
        </w:rPr>
        <w:t>對於開車或操作機器能力影響的相關研究。</w:t>
      </w:r>
    </w:p>
    <w:p w:rsidR="0005721B" w:rsidRDefault="0005721B" w:rsidP="0005721B">
      <w:pPr>
        <w:pStyle w:val="a3"/>
        <w:ind w:leftChars="0" w:left="425"/>
        <w:jc w:val="both"/>
        <w:rPr>
          <w:rFonts w:ascii="Arial" w:eastAsia="標楷體" w:hAnsi="Arial" w:cs="Arial"/>
          <w:szCs w:val="24"/>
        </w:rPr>
      </w:pPr>
      <w:r>
        <w:rPr>
          <w:rFonts w:ascii="Arial" w:eastAsia="標楷體" w:hAnsi="Arial" w:cs="Arial" w:hint="eastAsia"/>
          <w:szCs w:val="24"/>
        </w:rPr>
        <w:t>然而，應告知病患於靜脈注射</w:t>
      </w:r>
      <w:r>
        <w:rPr>
          <w:rFonts w:ascii="Arial" w:eastAsia="標楷體" w:hAnsi="Arial" w:cs="Arial"/>
          <w:szCs w:val="24"/>
        </w:rPr>
        <w:t>d</w:t>
      </w:r>
      <w:r w:rsidRPr="006A3C56">
        <w:rPr>
          <w:rFonts w:ascii="Arial" w:eastAsia="標楷體" w:hAnsi="Arial" w:cs="Arial"/>
          <w:szCs w:val="24"/>
        </w:rPr>
        <w:t>ipyridamole</w:t>
      </w:r>
      <w:r w:rsidR="005732E2">
        <w:rPr>
          <w:rFonts w:ascii="Arial" w:eastAsia="標楷體" w:hAnsi="Arial" w:cs="Arial" w:hint="eastAsia"/>
          <w:szCs w:val="24"/>
        </w:rPr>
        <w:t>的治療期間可能會發生如頭暈的不良反應，因此，建議在開車會操作機器時應小心謹慎。若病患發生有頭暈的情況，則應避免從事具有危險性的事情例如開車或操作機器。</w:t>
      </w:r>
    </w:p>
    <w:p w:rsidR="005732E2" w:rsidRDefault="005732E2" w:rsidP="005732E2">
      <w:pPr>
        <w:pStyle w:val="a3"/>
        <w:numPr>
          <w:ilvl w:val="0"/>
          <w:numId w:val="2"/>
        </w:numPr>
        <w:spacing w:line="500" w:lineRule="exact"/>
        <w:ind w:leftChars="0" w:left="426" w:hanging="284"/>
        <w:jc w:val="both"/>
        <w:rPr>
          <w:rFonts w:ascii="Arial" w:eastAsia="標楷體" w:hAnsi="Arial" w:cs="Arial"/>
          <w:b/>
          <w:sz w:val="28"/>
          <w:szCs w:val="28"/>
        </w:rPr>
      </w:pPr>
      <w:r w:rsidRPr="005732E2">
        <w:rPr>
          <w:rFonts w:ascii="Arial" w:eastAsia="標楷體" w:hAnsi="Arial" w:cs="Arial" w:hint="eastAsia"/>
          <w:b/>
          <w:sz w:val="28"/>
          <w:szCs w:val="28"/>
        </w:rPr>
        <w:t>副作用</w:t>
      </w:r>
    </w:p>
    <w:p w:rsidR="005732E2" w:rsidRDefault="005732E2" w:rsidP="00B7779C">
      <w:pPr>
        <w:pStyle w:val="a3"/>
        <w:ind w:leftChars="0" w:left="425"/>
        <w:jc w:val="both"/>
        <w:rPr>
          <w:rFonts w:ascii="Arial" w:eastAsia="標楷體" w:hAnsi="Arial" w:cs="Arial"/>
          <w:szCs w:val="24"/>
        </w:rPr>
      </w:pPr>
      <w:r w:rsidRPr="00B7779C">
        <w:rPr>
          <w:rFonts w:ascii="Arial" w:eastAsia="標楷體" w:hAnsi="Arial" w:cs="Arial" w:hint="eastAsia"/>
          <w:szCs w:val="24"/>
        </w:rPr>
        <w:t>使用</w:t>
      </w:r>
      <w:r>
        <w:rPr>
          <w:rFonts w:ascii="Arial" w:eastAsia="標楷體" w:hAnsi="Arial" w:cs="Arial"/>
          <w:szCs w:val="24"/>
        </w:rPr>
        <w:t>d</w:t>
      </w:r>
      <w:r w:rsidRPr="006A3C56">
        <w:rPr>
          <w:rFonts w:ascii="Arial" w:eastAsia="標楷體" w:hAnsi="Arial" w:cs="Arial"/>
          <w:szCs w:val="24"/>
        </w:rPr>
        <w:t>ipyridamole</w:t>
      </w:r>
      <w:r>
        <w:rPr>
          <w:rFonts w:ascii="Arial" w:eastAsia="標楷體" w:hAnsi="Arial" w:cs="Arial" w:hint="eastAsia"/>
          <w:szCs w:val="24"/>
        </w:rPr>
        <w:t>輔助心肌造影時，</w:t>
      </w:r>
      <w:r w:rsidR="00B7779C">
        <w:rPr>
          <w:rFonts w:ascii="Arial" w:eastAsia="標楷體" w:hAnsi="Arial" w:cs="Arial" w:hint="eastAsia"/>
          <w:szCs w:val="24"/>
        </w:rPr>
        <w:t>曾有出現下列不良反應的報告：</w:t>
      </w:r>
    </w:p>
    <w:p w:rsidR="00B7779C" w:rsidRDefault="00B7779C" w:rsidP="00B7779C">
      <w:pPr>
        <w:pStyle w:val="a3"/>
        <w:ind w:leftChars="0" w:left="425"/>
        <w:jc w:val="both"/>
        <w:rPr>
          <w:rFonts w:ascii="Arial" w:eastAsia="標楷體" w:hAnsi="Arial" w:cs="Arial"/>
          <w:b/>
          <w:i/>
          <w:szCs w:val="24"/>
        </w:rPr>
      </w:pPr>
      <w:r w:rsidRPr="00B7779C">
        <w:rPr>
          <w:rFonts w:ascii="Arial" w:eastAsia="標楷體" w:hAnsi="Arial" w:cs="Arial" w:hint="eastAsia"/>
          <w:b/>
          <w:i/>
          <w:szCs w:val="24"/>
        </w:rPr>
        <w:t>免疫系統疾病：</w:t>
      </w:r>
    </w:p>
    <w:p w:rsidR="00B7779C" w:rsidRPr="00502AA1" w:rsidRDefault="0038553A" w:rsidP="00B7779C">
      <w:pPr>
        <w:pStyle w:val="a3"/>
        <w:ind w:leftChars="0" w:left="425"/>
        <w:jc w:val="both"/>
        <w:rPr>
          <w:rFonts w:ascii="Arial" w:eastAsia="標楷體" w:hAnsi="Arial" w:cs="Arial"/>
          <w:szCs w:val="24"/>
        </w:rPr>
      </w:pPr>
      <w:r w:rsidRPr="00502AA1">
        <w:rPr>
          <w:rFonts w:ascii="Arial" w:eastAsia="標楷體" w:hAnsi="Arial" w:cs="Arial" w:hint="eastAsia"/>
          <w:szCs w:val="24"/>
        </w:rPr>
        <w:t>過敏</w:t>
      </w:r>
    </w:p>
    <w:p w:rsidR="0038553A" w:rsidRPr="00502AA1" w:rsidRDefault="0038553A" w:rsidP="00B7779C">
      <w:pPr>
        <w:pStyle w:val="a3"/>
        <w:ind w:leftChars="0" w:left="425"/>
        <w:jc w:val="both"/>
        <w:rPr>
          <w:rFonts w:ascii="Arial" w:eastAsia="標楷體" w:hAnsi="Arial" w:cs="Arial"/>
          <w:szCs w:val="24"/>
        </w:rPr>
      </w:pPr>
      <w:r w:rsidRPr="00502AA1">
        <w:rPr>
          <w:rFonts w:ascii="Arial" w:eastAsia="標楷體" w:hAnsi="Arial" w:cs="Arial" w:hint="eastAsia"/>
          <w:szCs w:val="24"/>
        </w:rPr>
        <w:t>類過敏</w:t>
      </w:r>
      <w:r w:rsidR="00502AA1" w:rsidRPr="00502AA1">
        <w:rPr>
          <w:rFonts w:ascii="Arial" w:eastAsia="標楷體" w:hAnsi="Arial" w:cs="Arial" w:hint="eastAsia"/>
          <w:szCs w:val="24"/>
        </w:rPr>
        <w:t>反應</w:t>
      </w:r>
    </w:p>
    <w:p w:rsidR="00502AA1" w:rsidRDefault="00502AA1" w:rsidP="00B7779C">
      <w:pPr>
        <w:pStyle w:val="a3"/>
        <w:ind w:leftChars="0" w:left="425"/>
        <w:jc w:val="both"/>
        <w:rPr>
          <w:rFonts w:ascii="Arial" w:eastAsia="標楷體" w:hAnsi="Arial" w:cs="Arial"/>
          <w:szCs w:val="24"/>
        </w:rPr>
      </w:pPr>
      <w:r w:rsidRPr="00502AA1">
        <w:rPr>
          <w:rFonts w:ascii="Arial" w:eastAsia="標楷體" w:hAnsi="Arial" w:cs="Arial" w:hint="eastAsia"/>
          <w:szCs w:val="24"/>
        </w:rPr>
        <w:t>血管水腫</w:t>
      </w:r>
    </w:p>
    <w:p w:rsidR="00502AA1" w:rsidRPr="00502AA1" w:rsidRDefault="00502AA1" w:rsidP="00B7779C">
      <w:pPr>
        <w:pStyle w:val="a3"/>
        <w:ind w:leftChars="0" w:left="425"/>
        <w:jc w:val="both"/>
        <w:rPr>
          <w:rFonts w:ascii="Arial" w:eastAsia="標楷體" w:hAnsi="Arial" w:cs="Arial"/>
          <w:b/>
          <w:i/>
          <w:szCs w:val="24"/>
        </w:rPr>
      </w:pPr>
      <w:r w:rsidRPr="00502AA1">
        <w:rPr>
          <w:rFonts w:ascii="Arial" w:eastAsia="標楷體" w:hAnsi="Arial" w:cs="Arial" w:hint="eastAsia"/>
          <w:b/>
          <w:i/>
          <w:szCs w:val="24"/>
        </w:rPr>
        <w:t>神經系統疾病：</w:t>
      </w:r>
    </w:p>
    <w:p w:rsidR="00502AA1" w:rsidRDefault="00502AA1" w:rsidP="00B7779C">
      <w:pPr>
        <w:pStyle w:val="a3"/>
        <w:ind w:leftChars="0" w:left="425"/>
        <w:jc w:val="both"/>
        <w:rPr>
          <w:rFonts w:ascii="Arial" w:eastAsia="標楷體" w:hAnsi="Arial" w:cs="Arial"/>
          <w:szCs w:val="24"/>
        </w:rPr>
      </w:pPr>
      <w:r>
        <w:rPr>
          <w:rFonts w:ascii="Arial" w:eastAsia="標楷體" w:hAnsi="Arial" w:cs="Arial" w:hint="eastAsia"/>
          <w:szCs w:val="24"/>
        </w:rPr>
        <w:t>頭痛</w:t>
      </w:r>
    </w:p>
    <w:p w:rsidR="00502AA1" w:rsidRDefault="00502AA1" w:rsidP="00B7779C">
      <w:pPr>
        <w:pStyle w:val="a3"/>
        <w:ind w:leftChars="0" w:left="425"/>
        <w:jc w:val="both"/>
        <w:rPr>
          <w:rFonts w:ascii="Arial" w:eastAsia="標楷體" w:hAnsi="Arial" w:cs="Arial"/>
          <w:szCs w:val="24"/>
        </w:rPr>
      </w:pPr>
      <w:r>
        <w:rPr>
          <w:rFonts w:ascii="Arial" w:eastAsia="標楷體" w:hAnsi="Arial" w:cs="Arial" w:hint="eastAsia"/>
          <w:szCs w:val="24"/>
        </w:rPr>
        <w:t>頭暈</w:t>
      </w:r>
    </w:p>
    <w:p w:rsidR="00502AA1" w:rsidRDefault="00502AA1" w:rsidP="00B7779C">
      <w:pPr>
        <w:pStyle w:val="a3"/>
        <w:ind w:leftChars="0" w:left="425"/>
        <w:jc w:val="both"/>
        <w:rPr>
          <w:rFonts w:ascii="Arial" w:eastAsia="標楷體" w:hAnsi="Arial" w:cs="Arial"/>
          <w:szCs w:val="24"/>
        </w:rPr>
      </w:pPr>
      <w:r>
        <w:rPr>
          <w:rFonts w:ascii="Arial" w:eastAsia="標楷體" w:hAnsi="Arial" w:cs="Arial" w:hint="eastAsia"/>
          <w:szCs w:val="24"/>
        </w:rPr>
        <w:t>感覺異常</w:t>
      </w:r>
    </w:p>
    <w:p w:rsidR="00502AA1" w:rsidRDefault="00502AA1" w:rsidP="00B7779C">
      <w:pPr>
        <w:pStyle w:val="a3"/>
        <w:ind w:leftChars="0" w:left="425"/>
        <w:jc w:val="both"/>
        <w:rPr>
          <w:rFonts w:ascii="Arial" w:eastAsia="標楷體" w:hAnsi="Arial" w:cs="Arial"/>
          <w:szCs w:val="24"/>
        </w:rPr>
      </w:pPr>
      <w:r>
        <w:rPr>
          <w:rFonts w:ascii="Arial" w:eastAsia="標楷體" w:hAnsi="Arial" w:cs="Arial" w:hint="eastAsia"/>
          <w:szCs w:val="24"/>
        </w:rPr>
        <w:lastRenderedPageBreak/>
        <w:t>暫時性腦缺血</w:t>
      </w:r>
    </w:p>
    <w:p w:rsidR="00502AA1" w:rsidRDefault="00502AA1" w:rsidP="00B7779C">
      <w:pPr>
        <w:pStyle w:val="a3"/>
        <w:ind w:leftChars="0" w:left="425"/>
        <w:jc w:val="both"/>
        <w:rPr>
          <w:rFonts w:ascii="Arial" w:eastAsia="標楷體" w:hAnsi="Arial" w:cs="Arial"/>
          <w:szCs w:val="24"/>
        </w:rPr>
      </w:pPr>
      <w:r>
        <w:rPr>
          <w:rFonts w:ascii="Arial" w:eastAsia="標楷體" w:hAnsi="Arial" w:cs="Arial" w:hint="eastAsia"/>
          <w:szCs w:val="24"/>
        </w:rPr>
        <w:t>抽搐</w:t>
      </w:r>
    </w:p>
    <w:p w:rsidR="00502AA1" w:rsidRPr="00502AA1" w:rsidRDefault="00502AA1" w:rsidP="00B7779C">
      <w:pPr>
        <w:pStyle w:val="a3"/>
        <w:ind w:leftChars="0" w:left="425"/>
        <w:jc w:val="both"/>
        <w:rPr>
          <w:rFonts w:ascii="Arial" w:eastAsia="標楷體" w:hAnsi="Arial" w:cs="Arial"/>
          <w:b/>
          <w:i/>
          <w:szCs w:val="24"/>
        </w:rPr>
      </w:pPr>
      <w:r w:rsidRPr="00502AA1">
        <w:rPr>
          <w:rFonts w:ascii="Arial" w:eastAsia="標楷體" w:hAnsi="Arial" w:cs="Arial" w:hint="eastAsia"/>
          <w:b/>
          <w:i/>
          <w:szCs w:val="24"/>
        </w:rPr>
        <w:t>心臟疾病：</w:t>
      </w:r>
    </w:p>
    <w:p w:rsidR="00502AA1" w:rsidRDefault="00502AA1" w:rsidP="00B7779C">
      <w:pPr>
        <w:pStyle w:val="a3"/>
        <w:ind w:leftChars="0" w:left="425"/>
        <w:jc w:val="both"/>
        <w:rPr>
          <w:rFonts w:ascii="Arial" w:eastAsia="標楷體" w:hAnsi="Arial" w:cs="Arial"/>
          <w:szCs w:val="24"/>
        </w:rPr>
      </w:pPr>
      <w:r>
        <w:rPr>
          <w:rFonts w:ascii="Arial" w:eastAsia="標楷體" w:hAnsi="Arial" w:cs="Arial" w:hint="eastAsia"/>
          <w:szCs w:val="24"/>
        </w:rPr>
        <w:t>胸痛</w:t>
      </w:r>
      <w:r>
        <w:rPr>
          <w:rFonts w:ascii="Arial" w:eastAsia="標楷體" w:hAnsi="Arial" w:cs="Arial" w:hint="eastAsia"/>
          <w:szCs w:val="24"/>
        </w:rPr>
        <w:t>/</w:t>
      </w:r>
      <w:r>
        <w:rPr>
          <w:rFonts w:ascii="Arial" w:eastAsia="標楷體" w:hAnsi="Arial" w:cs="Arial" w:hint="eastAsia"/>
          <w:szCs w:val="24"/>
        </w:rPr>
        <w:t>心絞痛</w:t>
      </w:r>
    </w:p>
    <w:p w:rsidR="00502AA1" w:rsidRDefault="00502AA1" w:rsidP="00B7779C">
      <w:pPr>
        <w:pStyle w:val="a3"/>
        <w:ind w:leftChars="0" w:left="425"/>
        <w:jc w:val="both"/>
        <w:rPr>
          <w:rFonts w:ascii="Arial" w:eastAsia="標楷體" w:hAnsi="Arial" w:cs="Arial"/>
          <w:szCs w:val="24"/>
        </w:rPr>
      </w:pPr>
      <w:r>
        <w:rPr>
          <w:rFonts w:ascii="Arial" w:eastAsia="標楷體" w:hAnsi="Arial" w:cs="Arial" w:hint="eastAsia"/>
          <w:szCs w:val="24"/>
        </w:rPr>
        <w:t>心律不整</w:t>
      </w:r>
    </w:p>
    <w:p w:rsidR="00502AA1" w:rsidRDefault="00502AA1" w:rsidP="00B7779C">
      <w:pPr>
        <w:pStyle w:val="a3"/>
        <w:ind w:leftChars="0" w:left="425"/>
        <w:jc w:val="both"/>
        <w:rPr>
          <w:rFonts w:ascii="Arial" w:eastAsia="標楷體" w:hAnsi="Arial" w:cs="Arial"/>
          <w:szCs w:val="24"/>
        </w:rPr>
      </w:pPr>
      <w:r>
        <w:rPr>
          <w:rFonts w:ascii="Arial" w:eastAsia="標楷體" w:hAnsi="Arial" w:cs="Arial" w:hint="eastAsia"/>
          <w:szCs w:val="24"/>
        </w:rPr>
        <w:t>心跳過速</w:t>
      </w:r>
    </w:p>
    <w:p w:rsidR="00502AA1" w:rsidRDefault="00502AA1" w:rsidP="00B7779C">
      <w:pPr>
        <w:pStyle w:val="a3"/>
        <w:ind w:leftChars="0" w:left="425"/>
        <w:jc w:val="both"/>
        <w:rPr>
          <w:rFonts w:ascii="Arial" w:eastAsia="標楷體" w:hAnsi="Arial" w:cs="Arial"/>
          <w:szCs w:val="24"/>
        </w:rPr>
      </w:pPr>
      <w:r>
        <w:rPr>
          <w:rFonts w:ascii="Arial" w:eastAsia="標楷體" w:hAnsi="Arial" w:cs="Arial" w:hint="eastAsia"/>
          <w:szCs w:val="24"/>
        </w:rPr>
        <w:t>非致死性心肌梗塞</w:t>
      </w:r>
      <w:r>
        <w:rPr>
          <w:rFonts w:ascii="Arial" w:eastAsia="標楷體" w:hAnsi="Arial" w:cs="Arial" w:hint="eastAsia"/>
          <w:szCs w:val="24"/>
        </w:rPr>
        <w:t xml:space="preserve"> (1.93/10,000)</w:t>
      </w:r>
    </w:p>
    <w:p w:rsidR="00847E6E" w:rsidRDefault="00847E6E" w:rsidP="00B7779C">
      <w:pPr>
        <w:pStyle w:val="a3"/>
        <w:ind w:leftChars="0" w:left="425"/>
        <w:jc w:val="both"/>
        <w:rPr>
          <w:rFonts w:ascii="Arial" w:eastAsia="標楷體" w:hAnsi="Arial" w:cs="Arial"/>
          <w:szCs w:val="24"/>
        </w:rPr>
      </w:pPr>
      <w:r>
        <w:rPr>
          <w:rFonts w:ascii="Arial" w:eastAsia="標楷體" w:hAnsi="Arial" w:cs="Arial" w:hint="eastAsia"/>
          <w:szCs w:val="24"/>
        </w:rPr>
        <w:t>致死性心肌梗塞</w:t>
      </w:r>
      <w:r>
        <w:rPr>
          <w:rFonts w:ascii="Arial" w:eastAsia="標楷體" w:hAnsi="Arial" w:cs="Arial" w:hint="eastAsia"/>
          <w:szCs w:val="24"/>
        </w:rPr>
        <w:t xml:space="preserve"> (0.39/10,000)</w:t>
      </w:r>
    </w:p>
    <w:p w:rsidR="00847E6E" w:rsidRDefault="00847E6E" w:rsidP="00B7779C">
      <w:pPr>
        <w:pStyle w:val="a3"/>
        <w:ind w:leftChars="0" w:left="425"/>
        <w:jc w:val="both"/>
        <w:rPr>
          <w:rFonts w:ascii="Arial" w:eastAsia="標楷體" w:hAnsi="Arial" w:cs="Arial"/>
          <w:szCs w:val="24"/>
        </w:rPr>
      </w:pPr>
      <w:r>
        <w:rPr>
          <w:rFonts w:ascii="Arial" w:eastAsia="標楷體" w:hAnsi="Arial" w:cs="Arial" w:hint="eastAsia"/>
          <w:szCs w:val="24"/>
        </w:rPr>
        <w:t>心跳過慢</w:t>
      </w:r>
    </w:p>
    <w:p w:rsidR="00847E6E" w:rsidRDefault="00847E6E" w:rsidP="00B7779C">
      <w:pPr>
        <w:pStyle w:val="a3"/>
        <w:ind w:leftChars="0" w:left="425"/>
        <w:jc w:val="both"/>
        <w:rPr>
          <w:rFonts w:ascii="Arial" w:eastAsia="標楷體" w:hAnsi="Arial" w:cs="Arial"/>
          <w:szCs w:val="24"/>
        </w:rPr>
      </w:pPr>
      <w:r>
        <w:rPr>
          <w:rFonts w:ascii="Arial" w:eastAsia="標楷體" w:hAnsi="Arial" w:cs="Arial" w:hint="eastAsia"/>
          <w:szCs w:val="24"/>
        </w:rPr>
        <w:t>心跳停止</w:t>
      </w:r>
    </w:p>
    <w:p w:rsidR="00847E6E" w:rsidRDefault="00847E6E" w:rsidP="00B7779C">
      <w:pPr>
        <w:pStyle w:val="a3"/>
        <w:ind w:leftChars="0" w:left="425"/>
        <w:jc w:val="both"/>
        <w:rPr>
          <w:rFonts w:ascii="Arial" w:eastAsia="標楷體" w:hAnsi="Arial" w:cs="Arial"/>
          <w:szCs w:val="24"/>
        </w:rPr>
      </w:pPr>
      <w:r>
        <w:rPr>
          <w:rFonts w:ascii="Arial" w:eastAsia="標楷體" w:hAnsi="Arial" w:cs="Arial" w:hint="eastAsia"/>
          <w:szCs w:val="24"/>
        </w:rPr>
        <w:t>心室性纖維性顫動</w:t>
      </w:r>
    </w:p>
    <w:p w:rsidR="00847E6E" w:rsidRDefault="00847E6E" w:rsidP="00B7779C">
      <w:pPr>
        <w:pStyle w:val="a3"/>
        <w:ind w:leftChars="0" w:left="425"/>
        <w:jc w:val="both"/>
        <w:rPr>
          <w:rFonts w:ascii="Arial" w:eastAsia="標楷體" w:hAnsi="Arial" w:cs="Arial"/>
          <w:szCs w:val="24"/>
        </w:rPr>
      </w:pPr>
      <w:r>
        <w:rPr>
          <w:rFonts w:ascii="Arial" w:eastAsia="標楷體" w:hAnsi="Arial" w:cs="Arial" w:hint="eastAsia"/>
          <w:szCs w:val="24"/>
        </w:rPr>
        <w:t>暈厥</w:t>
      </w:r>
    </w:p>
    <w:p w:rsidR="00847E6E" w:rsidRDefault="00847E6E" w:rsidP="00B7779C">
      <w:pPr>
        <w:pStyle w:val="a3"/>
        <w:ind w:leftChars="0" w:left="425"/>
        <w:jc w:val="both"/>
        <w:rPr>
          <w:rFonts w:ascii="Arial" w:eastAsia="標楷體" w:hAnsi="Arial" w:cs="Arial"/>
          <w:szCs w:val="24"/>
        </w:rPr>
      </w:pPr>
      <w:r>
        <w:rPr>
          <w:rFonts w:ascii="Arial" w:eastAsia="標楷體" w:hAnsi="Arial" w:cs="Arial" w:hint="eastAsia"/>
          <w:szCs w:val="24"/>
        </w:rPr>
        <w:t>竇房停止</w:t>
      </w:r>
    </w:p>
    <w:p w:rsidR="00847E6E" w:rsidRDefault="00847E6E" w:rsidP="00B7779C">
      <w:pPr>
        <w:pStyle w:val="a3"/>
        <w:ind w:leftChars="0" w:left="425"/>
        <w:jc w:val="both"/>
        <w:rPr>
          <w:rFonts w:ascii="Arial" w:eastAsia="標楷體" w:hAnsi="Arial" w:cs="Arial"/>
          <w:szCs w:val="24"/>
        </w:rPr>
      </w:pPr>
      <w:r>
        <w:rPr>
          <w:rFonts w:ascii="Arial" w:eastAsia="標楷體" w:hAnsi="Arial" w:cs="Arial" w:hint="eastAsia"/>
          <w:szCs w:val="24"/>
        </w:rPr>
        <w:t>心房心室傳導阻斷</w:t>
      </w:r>
    </w:p>
    <w:p w:rsidR="00847E6E" w:rsidRPr="00847E6E" w:rsidRDefault="00847E6E" w:rsidP="00B7779C">
      <w:pPr>
        <w:pStyle w:val="a3"/>
        <w:ind w:leftChars="0" w:left="425"/>
        <w:jc w:val="both"/>
        <w:rPr>
          <w:rFonts w:ascii="Arial" w:eastAsia="標楷體" w:hAnsi="Arial" w:cs="Arial"/>
          <w:b/>
          <w:i/>
          <w:szCs w:val="24"/>
        </w:rPr>
      </w:pPr>
      <w:r w:rsidRPr="00847E6E">
        <w:rPr>
          <w:rFonts w:ascii="Arial" w:eastAsia="標楷體" w:hAnsi="Arial" w:cs="Arial" w:hint="eastAsia"/>
          <w:b/>
          <w:i/>
          <w:szCs w:val="24"/>
        </w:rPr>
        <w:t>血管疾病：</w:t>
      </w:r>
    </w:p>
    <w:p w:rsidR="00847E6E" w:rsidRDefault="00847E6E" w:rsidP="00B7779C">
      <w:pPr>
        <w:pStyle w:val="a3"/>
        <w:ind w:leftChars="0" w:left="425"/>
        <w:jc w:val="both"/>
        <w:rPr>
          <w:rFonts w:ascii="Arial" w:eastAsia="標楷體" w:hAnsi="Arial" w:cs="Arial"/>
          <w:szCs w:val="24"/>
        </w:rPr>
      </w:pPr>
      <w:r>
        <w:rPr>
          <w:rFonts w:ascii="Arial" w:eastAsia="標楷體" w:hAnsi="Arial" w:cs="Arial" w:hint="eastAsia"/>
          <w:szCs w:val="24"/>
        </w:rPr>
        <w:t>低血壓</w:t>
      </w:r>
    </w:p>
    <w:p w:rsidR="00847E6E" w:rsidRDefault="00847E6E" w:rsidP="00B7779C">
      <w:pPr>
        <w:pStyle w:val="a3"/>
        <w:ind w:leftChars="0" w:left="425"/>
        <w:jc w:val="both"/>
        <w:rPr>
          <w:rFonts w:ascii="Arial" w:eastAsia="標楷體" w:hAnsi="Arial" w:cs="Arial"/>
          <w:szCs w:val="24"/>
        </w:rPr>
      </w:pPr>
      <w:r>
        <w:rPr>
          <w:rFonts w:ascii="Arial" w:eastAsia="標楷體" w:hAnsi="Arial" w:cs="Arial" w:hint="eastAsia"/>
          <w:szCs w:val="24"/>
        </w:rPr>
        <w:t>熱潮紅</w:t>
      </w:r>
    </w:p>
    <w:p w:rsidR="00847E6E" w:rsidRDefault="00D2559B" w:rsidP="00B7779C">
      <w:pPr>
        <w:pStyle w:val="a3"/>
        <w:ind w:leftChars="0" w:left="425"/>
        <w:jc w:val="both"/>
        <w:rPr>
          <w:rFonts w:ascii="Arial" w:eastAsia="標楷體" w:hAnsi="Arial" w:cs="Arial"/>
          <w:szCs w:val="24"/>
        </w:rPr>
      </w:pPr>
      <w:r w:rsidRPr="00D2559B">
        <w:rPr>
          <w:rFonts w:ascii="Arial" w:eastAsia="標楷體" w:hAnsi="Arial" w:cs="Arial" w:hint="eastAsia"/>
          <w:b/>
          <w:i/>
          <w:szCs w:val="24"/>
        </w:rPr>
        <w:t>呼吸系統、胸廓及縱膈腔疾病：</w:t>
      </w:r>
    </w:p>
    <w:p w:rsidR="00D2559B" w:rsidRDefault="00D2559B" w:rsidP="00B7779C">
      <w:pPr>
        <w:pStyle w:val="a3"/>
        <w:ind w:leftChars="0" w:left="425"/>
        <w:jc w:val="both"/>
        <w:rPr>
          <w:rFonts w:ascii="Arial" w:eastAsia="標楷體" w:hAnsi="Arial" w:cs="Arial"/>
          <w:szCs w:val="24"/>
        </w:rPr>
      </w:pPr>
      <w:r>
        <w:rPr>
          <w:rFonts w:ascii="Arial" w:eastAsia="標楷體" w:hAnsi="Arial" w:cs="Arial" w:hint="eastAsia"/>
          <w:szCs w:val="24"/>
        </w:rPr>
        <w:t>支氣管痙攣</w:t>
      </w:r>
    </w:p>
    <w:p w:rsidR="00D2559B" w:rsidRDefault="00D2559B" w:rsidP="00B7779C">
      <w:pPr>
        <w:pStyle w:val="a3"/>
        <w:ind w:leftChars="0" w:left="425"/>
        <w:jc w:val="both"/>
        <w:rPr>
          <w:rFonts w:ascii="Arial" w:eastAsia="標楷體" w:hAnsi="Arial" w:cs="Arial"/>
          <w:szCs w:val="24"/>
        </w:rPr>
      </w:pPr>
      <w:r>
        <w:rPr>
          <w:rFonts w:ascii="Arial" w:eastAsia="標楷體" w:hAnsi="Arial" w:cs="Arial" w:hint="eastAsia"/>
          <w:szCs w:val="24"/>
        </w:rPr>
        <w:t>喉部痙攣</w:t>
      </w:r>
    </w:p>
    <w:p w:rsidR="00D2559B" w:rsidRPr="00D2559B" w:rsidRDefault="00D2559B" w:rsidP="00B7779C">
      <w:pPr>
        <w:pStyle w:val="a3"/>
        <w:ind w:leftChars="0" w:left="425"/>
        <w:jc w:val="both"/>
        <w:rPr>
          <w:rFonts w:ascii="Arial" w:eastAsia="標楷體" w:hAnsi="Arial" w:cs="Arial"/>
          <w:b/>
          <w:i/>
          <w:szCs w:val="24"/>
        </w:rPr>
      </w:pPr>
      <w:r w:rsidRPr="00D2559B">
        <w:rPr>
          <w:rFonts w:ascii="Arial" w:eastAsia="標楷體" w:hAnsi="Arial" w:cs="Arial" w:hint="eastAsia"/>
          <w:b/>
          <w:i/>
          <w:szCs w:val="24"/>
        </w:rPr>
        <w:t>胃腸道疾病：</w:t>
      </w:r>
    </w:p>
    <w:p w:rsidR="00D2559B" w:rsidRDefault="00D2559B" w:rsidP="00B7779C">
      <w:pPr>
        <w:pStyle w:val="a3"/>
        <w:ind w:leftChars="0" w:left="425"/>
        <w:jc w:val="both"/>
        <w:rPr>
          <w:rFonts w:ascii="Arial" w:eastAsia="標楷體" w:hAnsi="Arial" w:cs="Arial"/>
          <w:szCs w:val="24"/>
        </w:rPr>
      </w:pPr>
      <w:r>
        <w:rPr>
          <w:rFonts w:ascii="Arial" w:eastAsia="標楷體" w:hAnsi="Arial" w:cs="Arial" w:hint="eastAsia"/>
          <w:szCs w:val="24"/>
        </w:rPr>
        <w:t>噁心</w:t>
      </w:r>
    </w:p>
    <w:p w:rsidR="00D2559B" w:rsidRDefault="00D2559B" w:rsidP="00B7779C">
      <w:pPr>
        <w:pStyle w:val="a3"/>
        <w:ind w:leftChars="0" w:left="425"/>
        <w:jc w:val="both"/>
        <w:rPr>
          <w:rFonts w:ascii="Arial" w:eastAsia="標楷體" w:hAnsi="Arial" w:cs="Arial"/>
          <w:szCs w:val="24"/>
        </w:rPr>
      </w:pPr>
      <w:r>
        <w:rPr>
          <w:rFonts w:ascii="Arial" w:eastAsia="標楷體" w:hAnsi="Arial" w:cs="Arial" w:hint="eastAsia"/>
          <w:szCs w:val="24"/>
        </w:rPr>
        <w:t>腹痛</w:t>
      </w:r>
    </w:p>
    <w:p w:rsidR="00D2559B" w:rsidRDefault="00D2559B" w:rsidP="00B7779C">
      <w:pPr>
        <w:pStyle w:val="a3"/>
        <w:ind w:leftChars="0" w:left="425"/>
        <w:jc w:val="both"/>
        <w:rPr>
          <w:rFonts w:ascii="Arial" w:eastAsia="標楷體" w:hAnsi="Arial" w:cs="Arial"/>
          <w:szCs w:val="24"/>
        </w:rPr>
      </w:pPr>
      <w:r>
        <w:rPr>
          <w:rFonts w:ascii="Arial" w:eastAsia="標楷體" w:hAnsi="Arial" w:cs="Arial" w:hint="eastAsia"/>
          <w:szCs w:val="24"/>
        </w:rPr>
        <w:t>腹瀉</w:t>
      </w:r>
    </w:p>
    <w:p w:rsidR="00D2559B" w:rsidRDefault="00D2559B" w:rsidP="00B7779C">
      <w:pPr>
        <w:pStyle w:val="a3"/>
        <w:ind w:leftChars="0" w:left="425"/>
        <w:jc w:val="both"/>
        <w:rPr>
          <w:rFonts w:ascii="Arial" w:eastAsia="標楷體" w:hAnsi="Arial" w:cs="Arial"/>
          <w:szCs w:val="24"/>
        </w:rPr>
      </w:pPr>
      <w:r>
        <w:rPr>
          <w:rFonts w:ascii="Arial" w:eastAsia="標楷體" w:hAnsi="Arial" w:cs="Arial" w:hint="eastAsia"/>
          <w:szCs w:val="24"/>
        </w:rPr>
        <w:t>嘔吐</w:t>
      </w:r>
    </w:p>
    <w:p w:rsidR="00D2559B" w:rsidRPr="00D2559B" w:rsidRDefault="00D2559B" w:rsidP="00B7779C">
      <w:pPr>
        <w:pStyle w:val="a3"/>
        <w:ind w:leftChars="0" w:left="425"/>
        <w:jc w:val="both"/>
        <w:rPr>
          <w:rFonts w:ascii="Arial" w:eastAsia="標楷體" w:hAnsi="Arial" w:cs="Arial"/>
          <w:b/>
          <w:i/>
          <w:szCs w:val="24"/>
        </w:rPr>
      </w:pPr>
      <w:r w:rsidRPr="00D2559B">
        <w:rPr>
          <w:rFonts w:ascii="Arial" w:eastAsia="標楷體" w:hAnsi="Arial" w:cs="Arial" w:hint="eastAsia"/>
          <w:b/>
          <w:i/>
          <w:szCs w:val="24"/>
        </w:rPr>
        <w:t>皮膚及皮下組織疾病：</w:t>
      </w:r>
    </w:p>
    <w:p w:rsidR="00D2559B" w:rsidRDefault="00D2559B" w:rsidP="00B7779C">
      <w:pPr>
        <w:pStyle w:val="a3"/>
        <w:ind w:leftChars="0" w:left="425"/>
        <w:jc w:val="both"/>
        <w:rPr>
          <w:rFonts w:ascii="Arial" w:eastAsia="標楷體" w:hAnsi="Arial" w:cs="Arial"/>
          <w:szCs w:val="24"/>
        </w:rPr>
      </w:pPr>
      <w:r>
        <w:rPr>
          <w:rFonts w:ascii="Arial" w:eastAsia="標楷體" w:hAnsi="Arial" w:cs="Arial" w:hint="eastAsia"/>
          <w:szCs w:val="24"/>
        </w:rPr>
        <w:t>蕁麻疹</w:t>
      </w:r>
    </w:p>
    <w:p w:rsidR="00D2559B" w:rsidRDefault="00D2559B" w:rsidP="00B7779C">
      <w:pPr>
        <w:pStyle w:val="a3"/>
        <w:ind w:leftChars="0" w:left="425"/>
        <w:jc w:val="both"/>
        <w:rPr>
          <w:rFonts w:ascii="Arial" w:eastAsia="標楷體" w:hAnsi="Arial" w:cs="Arial"/>
          <w:szCs w:val="24"/>
        </w:rPr>
      </w:pPr>
      <w:r>
        <w:rPr>
          <w:rFonts w:ascii="Arial" w:eastAsia="標楷體" w:hAnsi="Arial" w:cs="Arial" w:hint="eastAsia"/>
          <w:szCs w:val="24"/>
        </w:rPr>
        <w:t>發疹</w:t>
      </w:r>
    </w:p>
    <w:p w:rsidR="00D2559B" w:rsidRPr="00D2559B" w:rsidRDefault="00D2559B" w:rsidP="00B7779C">
      <w:pPr>
        <w:pStyle w:val="a3"/>
        <w:ind w:leftChars="0" w:left="425"/>
        <w:jc w:val="both"/>
        <w:rPr>
          <w:rFonts w:ascii="Arial" w:eastAsia="標楷體" w:hAnsi="Arial" w:cs="Arial"/>
          <w:b/>
          <w:i/>
          <w:szCs w:val="24"/>
        </w:rPr>
      </w:pPr>
      <w:r w:rsidRPr="00D2559B">
        <w:rPr>
          <w:rFonts w:ascii="Arial" w:eastAsia="標楷體" w:hAnsi="Arial" w:cs="Arial" w:hint="eastAsia"/>
          <w:b/>
          <w:i/>
          <w:szCs w:val="24"/>
        </w:rPr>
        <w:t>骨骼肌肉、結締組織及骨頭疾病：</w:t>
      </w:r>
    </w:p>
    <w:p w:rsidR="00D2559B" w:rsidRDefault="00D2559B" w:rsidP="00B7779C">
      <w:pPr>
        <w:pStyle w:val="a3"/>
        <w:ind w:leftChars="0" w:left="425"/>
        <w:jc w:val="both"/>
        <w:rPr>
          <w:rFonts w:ascii="Arial" w:eastAsia="標楷體" w:hAnsi="Arial" w:cs="Arial"/>
          <w:szCs w:val="24"/>
        </w:rPr>
      </w:pPr>
      <w:r>
        <w:rPr>
          <w:rFonts w:ascii="Arial" w:eastAsia="標楷體" w:hAnsi="Arial" w:cs="Arial" w:hint="eastAsia"/>
          <w:szCs w:val="24"/>
        </w:rPr>
        <w:t>肌痛</w:t>
      </w:r>
    </w:p>
    <w:p w:rsidR="00D2559B" w:rsidRDefault="00D2559B" w:rsidP="00B7779C">
      <w:pPr>
        <w:pStyle w:val="a3"/>
        <w:ind w:leftChars="0" w:left="425"/>
        <w:jc w:val="both"/>
        <w:rPr>
          <w:rFonts w:ascii="Arial" w:eastAsia="標楷體" w:hAnsi="Arial" w:cs="Arial"/>
          <w:b/>
          <w:i/>
          <w:szCs w:val="24"/>
        </w:rPr>
      </w:pPr>
      <w:r w:rsidRPr="00D2559B">
        <w:rPr>
          <w:rFonts w:ascii="Arial" w:eastAsia="標楷體" w:hAnsi="Arial" w:cs="Arial" w:hint="eastAsia"/>
          <w:b/>
          <w:i/>
          <w:szCs w:val="24"/>
        </w:rPr>
        <w:t>一般性疾病及投與部位症狀：</w:t>
      </w:r>
    </w:p>
    <w:p w:rsidR="00D2559B" w:rsidRPr="00D2559B" w:rsidRDefault="00D2559B" w:rsidP="00D2559B">
      <w:pPr>
        <w:pStyle w:val="a3"/>
        <w:ind w:leftChars="0" w:left="425"/>
        <w:jc w:val="both"/>
        <w:rPr>
          <w:rFonts w:ascii="Arial" w:eastAsia="標楷體" w:hAnsi="Arial" w:cs="Arial"/>
          <w:szCs w:val="24"/>
        </w:rPr>
      </w:pPr>
      <w:r w:rsidRPr="00D2559B">
        <w:rPr>
          <w:rFonts w:ascii="Arial" w:eastAsia="標楷體" w:hAnsi="Arial" w:cs="Arial" w:hint="eastAsia"/>
          <w:szCs w:val="24"/>
        </w:rPr>
        <w:t>心因性死亡</w:t>
      </w:r>
      <w:r w:rsidRPr="00D2559B">
        <w:rPr>
          <w:rFonts w:ascii="Arial" w:eastAsia="標楷體" w:hAnsi="Arial" w:cs="Arial" w:hint="eastAsia"/>
          <w:szCs w:val="24"/>
        </w:rPr>
        <w:t xml:space="preserve"> (1.16/10</w:t>
      </w:r>
      <w:r w:rsidRPr="00D2559B">
        <w:rPr>
          <w:rFonts w:ascii="Arial" w:eastAsia="標楷體" w:hAnsi="Arial" w:cs="Arial"/>
          <w:szCs w:val="24"/>
        </w:rPr>
        <w:t>,000</w:t>
      </w:r>
      <w:r w:rsidRPr="00D2559B">
        <w:rPr>
          <w:rFonts w:ascii="Arial" w:eastAsia="標楷體" w:hAnsi="Arial" w:cs="Arial" w:hint="eastAsia"/>
          <w:szCs w:val="24"/>
        </w:rPr>
        <w:t>)</w:t>
      </w:r>
    </w:p>
    <w:p w:rsidR="00D2559B" w:rsidRPr="00D2559B" w:rsidRDefault="00D2559B" w:rsidP="00D2559B">
      <w:pPr>
        <w:pStyle w:val="a3"/>
        <w:ind w:leftChars="0" w:left="425"/>
        <w:jc w:val="both"/>
        <w:rPr>
          <w:rFonts w:ascii="Arial" w:eastAsia="標楷體" w:hAnsi="Arial" w:cs="Arial"/>
          <w:szCs w:val="24"/>
        </w:rPr>
      </w:pPr>
      <w:r w:rsidRPr="00D2559B">
        <w:rPr>
          <w:rFonts w:ascii="Arial" w:eastAsia="標楷體" w:hAnsi="Arial" w:cs="Arial" w:hint="eastAsia"/>
          <w:szCs w:val="24"/>
        </w:rPr>
        <w:t>水腫</w:t>
      </w:r>
    </w:p>
    <w:p w:rsidR="00D2559B" w:rsidRDefault="00D2559B" w:rsidP="00D2559B">
      <w:pPr>
        <w:pStyle w:val="a3"/>
        <w:ind w:leftChars="0" w:left="425"/>
        <w:jc w:val="both"/>
        <w:rPr>
          <w:rFonts w:ascii="Arial" w:eastAsia="標楷體" w:hAnsi="Arial" w:cs="Arial"/>
          <w:b/>
          <w:i/>
          <w:szCs w:val="24"/>
        </w:rPr>
      </w:pPr>
      <w:r>
        <w:rPr>
          <w:rFonts w:ascii="Arial" w:eastAsia="標楷體" w:hAnsi="Arial" w:cs="Arial" w:hint="eastAsia"/>
          <w:b/>
          <w:i/>
          <w:szCs w:val="24"/>
        </w:rPr>
        <w:t>研究中：</w:t>
      </w:r>
    </w:p>
    <w:p w:rsidR="00D2559B" w:rsidRDefault="00D2559B" w:rsidP="00D2559B">
      <w:pPr>
        <w:pStyle w:val="a3"/>
        <w:ind w:leftChars="0" w:left="425"/>
        <w:jc w:val="both"/>
        <w:rPr>
          <w:rFonts w:ascii="Arial" w:eastAsia="標楷體" w:hAnsi="Arial" w:cs="Arial"/>
          <w:szCs w:val="24"/>
        </w:rPr>
      </w:pPr>
      <w:r>
        <w:rPr>
          <w:rFonts w:ascii="Arial" w:eastAsia="標楷體" w:hAnsi="Arial" w:cs="Arial" w:hint="eastAsia"/>
          <w:szCs w:val="24"/>
        </w:rPr>
        <w:t>心電圖</w:t>
      </w:r>
      <w:r>
        <w:rPr>
          <w:rFonts w:ascii="Arial" w:eastAsia="標楷體" w:hAnsi="Arial" w:cs="Arial" w:hint="eastAsia"/>
          <w:szCs w:val="24"/>
        </w:rPr>
        <w:t>ST-T</w:t>
      </w:r>
      <w:r>
        <w:rPr>
          <w:rFonts w:ascii="Arial" w:eastAsia="標楷體" w:hAnsi="Arial" w:cs="Arial" w:hint="eastAsia"/>
          <w:szCs w:val="24"/>
        </w:rPr>
        <w:t>改變</w:t>
      </w:r>
    </w:p>
    <w:p w:rsidR="00D2559B" w:rsidRDefault="00D2559B" w:rsidP="00D2559B">
      <w:pPr>
        <w:pStyle w:val="a3"/>
        <w:ind w:leftChars="0" w:left="425"/>
        <w:jc w:val="both"/>
        <w:rPr>
          <w:rFonts w:ascii="Arial" w:eastAsia="標楷體" w:hAnsi="Arial" w:cs="Arial"/>
          <w:szCs w:val="24"/>
        </w:rPr>
      </w:pPr>
      <w:r>
        <w:rPr>
          <w:rFonts w:ascii="Arial" w:eastAsia="標楷體" w:hAnsi="Arial" w:cs="Arial" w:hint="eastAsia"/>
          <w:szCs w:val="24"/>
        </w:rPr>
        <w:t>心電圖改變</w:t>
      </w:r>
    </w:p>
    <w:p w:rsidR="00D2559B" w:rsidRDefault="00D2559B" w:rsidP="00D2559B">
      <w:pPr>
        <w:pStyle w:val="a3"/>
        <w:ind w:leftChars="0" w:left="425"/>
        <w:jc w:val="both"/>
        <w:rPr>
          <w:rFonts w:ascii="Arial" w:eastAsia="標楷體" w:hAnsi="Arial" w:cs="Arial"/>
          <w:szCs w:val="24"/>
        </w:rPr>
      </w:pPr>
    </w:p>
    <w:p w:rsidR="00D2559B" w:rsidRDefault="00D2559B" w:rsidP="00D2559B">
      <w:pPr>
        <w:pStyle w:val="a3"/>
        <w:ind w:leftChars="0" w:left="425"/>
        <w:jc w:val="both"/>
        <w:rPr>
          <w:rFonts w:ascii="Arial" w:eastAsia="標楷體" w:hAnsi="Arial" w:cs="Arial"/>
          <w:szCs w:val="24"/>
        </w:rPr>
      </w:pPr>
      <w:r>
        <w:rPr>
          <w:rFonts w:ascii="Arial" w:eastAsia="標楷體" w:hAnsi="Arial" w:cs="Arial" w:hint="eastAsia"/>
          <w:szCs w:val="24"/>
        </w:rPr>
        <w:t>曾有報告靜脈注射高劑量</w:t>
      </w:r>
      <w:r>
        <w:rPr>
          <w:rFonts w:ascii="Arial" w:eastAsia="標楷體" w:hAnsi="Arial" w:cs="Arial"/>
          <w:szCs w:val="24"/>
        </w:rPr>
        <w:t>d</w:t>
      </w:r>
      <w:r w:rsidRPr="006A3C56">
        <w:rPr>
          <w:rFonts w:ascii="Arial" w:eastAsia="標楷體" w:hAnsi="Arial" w:cs="Arial"/>
          <w:szCs w:val="24"/>
        </w:rPr>
        <w:t>ipyridamole</w:t>
      </w:r>
      <w:r>
        <w:rPr>
          <w:rFonts w:ascii="Arial" w:eastAsia="標楷體" w:hAnsi="Arial" w:cs="Arial" w:hint="eastAsia"/>
          <w:szCs w:val="24"/>
        </w:rPr>
        <w:t>用於心臟造影時，副作用發生的頻率及嚴重度都比靜脈注射或口服建議劑量的</w:t>
      </w:r>
      <w:r>
        <w:rPr>
          <w:rFonts w:ascii="Arial" w:eastAsia="標楷體" w:hAnsi="Arial" w:cs="Arial"/>
          <w:szCs w:val="24"/>
        </w:rPr>
        <w:t>d</w:t>
      </w:r>
      <w:r w:rsidRPr="006A3C56">
        <w:rPr>
          <w:rFonts w:ascii="Arial" w:eastAsia="標楷體" w:hAnsi="Arial" w:cs="Arial"/>
          <w:szCs w:val="24"/>
        </w:rPr>
        <w:t>ipyridamole</w:t>
      </w:r>
      <w:r>
        <w:rPr>
          <w:rFonts w:ascii="Arial" w:eastAsia="標楷體" w:hAnsi="Arial" w:cs="Arial" w:hint="eastAsia"/>
          <w:szCs w:val="24"/>
        </w:rPr>
        <w:t>為高。然而，所有現有的數據均顯示此法之“益處</w:t>
      </w:r>
      <w:r>
        <w:rPr>
          <w:rFonts w:ascii="Arial" w:eastAsia="標楷體" w:hAnsi="Arial" w:cs="Arial" w:hint="eastAsia"/>
          <w:szCs w:val="24"/>
        </w:rPr>
        <w:t>/</w:t>
      </w:r>
      <w:r>
        <w:rPr>
          <w:rFonts w:ascii="Arial" w:eastAsia="標楷體" w:hAnsi="Arial" w:cs="Arial" w:hint="eastAsia"/>
          <w:szCs w:val="24"/>
        </w:rPr>
        <w:t>危險性比值”至少與傳統的運動測試比值相當。</w:t>
      </w:r>
    </w:p>
    <w:p w:rsidR="00D2559B" w:rsidRDefault="00D2559B" w:rsidP="00D2559B">
      <w:pPr>
        <w:pStyle w:val="a3"/>
        <w:numPr>
          <w:ilvl w:val="0"/>
          <w:numId w:val="2"/>
        </w:numPr>
        <w:spacing w:line="500" w:lineRule="exact"/>
        <w:ind w:leftChars="0" w:left="426" w:hanging="284"/>
        <w:jc w:val="both"/>
        <w:rPr>
          <w:rFonts w:ascii="Arial" w:eastAsia="標楷體" w:hAnsi="Arial" w:cs="Arial"/>
          <w:b/>
          <w:sz w:val="28"/>
          <w:szCs w:val="28"/>
        </w:rPr>
      </w:pPr>
      <w:r w:rsidRPr="00D2559B">
        <w:rPr>
          <w:rFonts w:ascii="Arial" w:eastAsia="標楷體" w:hAnsi="Arial" w:cs="Arial" w:hint="eastAsia"/>
          <w:b/>
          <w:sz w:val="28"/>
          <w:szCs w:val="28"/>
        </w:rPr>
        <w:lastRenderedPageBreak/>
        <w:t>過量</w:t>
      </w:r>
    </w:p>
    <w:p w:rsidR="00D2559B" w:rsidRPr="00D2559B" w:rsidRDefault="00D2559B" w:rsidP="00D2559B">
      <w:pPr>
        <w:pStyle w:val="a3"/>
        <w:ind w:leftChars="0" w:left="425"/>
        <w:jc w:val="both"/>
        <w:rPr>
          <w:rFonts w:ascii="Arial" w:eastAsia="標楷體" w:hAnsi="Arial" w:cs="Arial"/>
          <w:b/>
          <w:i/>
          <w:szCs w:val="24"/>
        </w:rPr>
      </w:pPr>
      <w:r w:rsidRPr="00D2559B">
        <w:rPr>
          <w:rFonts w:ascii="Arial" w:eastAsia="標楷體" w:hAnsi="Arial" w:cs="Arial" w:hint="eastAsia"/>
          <w:b/>
          <w:i/>
          <w:szCs w:val="24"/>
        </w:rPr>
        <w:t>症狀</w:t>
      </w:r>
    </w:p>
    <w:p w:rsidR="00D2559B" w:rsidRDefault="00D2559B" w:rsidP="00E7659E">
      <w:pPr>
        <w:pStyle w:val="a3"/>
        <w:ind w:leftChars="0" w:left="425"/>
        <w:jc w:val="both"/>
        <w:rPr>
          <w:rFonts w:ascii="Arial" w:eastAsia="標楷體" w:hAnsi="Arial" w:cs="Arial"/>
          <w:szCs w:val="24"/>
        </w:rPr>
      </w:pPr>
      <w:r w:rsidRPr="00D2559B">
        <w:rPr>
          <w:rFonts w:ascii="Arial" w:eastAsia="標楷體" w:hAnsi="Arial" w:cs="Arial" w:hint="eastAsia"/>
          <w:szCs w:val="24"/>
        </w:rPr>
        <w:t>尚未有用於此適應症過量的報告</w:t>
      </w:r>
      <w:r>
        <w:rPr>
          <w:rFonts w:ascii="Arial" w:eastAsia="標楷體" w:hAnsi="Arial" w:cs="Arial" w:hint="eastAsia"/>
          <w:szCs w:val="24"/>
        </w:rPr>
        <w:t>。正常使用下不可能</w:t>
      </w:r>
      <w:r w:rsidR="00E7659E">
        <w:rPr>
          <w:rFonts w:ascii="Arial" w:eastAsia="標楷體" w:hAnsi="Arial" w:cs="Arial" w:hint="eastAsia"/>
          <w:szCs w:val="24"/>
        </w:rPr>
        <w:t>產生過量（即以控制裝置單次靜脈注射給藥）。</w:t>
      </w:r>
    </w:p>
    <w:p w:rsidR="00E7659E" w:rsidRDefault="00E7659E" w:rsidP="00E7659E">
      <w:pPr>
        <w:pStyle w:val="a3"/>
        <w:ind w:leftChars="0" w:left="425"/>
        <w:jc w:val="both"/>
        <w:rPr>
          <w:rFonts w:ascii="Arial" w:eastAsia="標楷體" w:hAnsi="Arial" w:cs="Arial"/>
          <w:szCs w:val="24"/>
        </w:rPr>
      </w:pPr>
      <w:r>
        <w:rPr>
          <w:rFonts w:ascii="Arial" w:eastAsia="標楷體" w:hAnsi="Arial" w:cs="Arial" w:hint="eastAsia"/>
          <w:szCs w:val="24"/>
        </w:rPr>
        <w:t>過量時預期會發生</w:t>
      </w:r>
      <w:r>
        <w:rPr>
          <w:rFonts w:ascii="Arial" w:eastAsia="標楷體" w:hAnsi="Arial" w:cs="Arial" w:hint="eastAsia"/>
          <w:szCs w:val="24"/>
        </w:rPr>
        <w:t>“</w:t>
      </w:r>
      <w:r>
        <w:rPr>
          <w:rFonts w:ascii="Arial" w:eastAsia="標楷體" w:hAnsi="Arial" w:cs="Arial" w:hint="eastAsia"/>
          <w:szCs w:val="24"/>
        </w:rPr>
        <w:t>副作用</w:t>
      </w:r>
      <w:r>
        <w:rPr>
          <w:rFonts w:ascii="Arial" w:eastAsia="標楷體" w:hAnsi="Arial" w:cs="Arial" w:hint="eastAsia"/>
          <w:szCs w:val="24"/>
        </w:rPr>
        <w:t>”</w:t>
      </w:r>
      <w:r>
        <w:rPr>
          <w:rFonts w:ascii="Arial" w:eastAsia="標楷體" w:hAnsi="Arial" w:cs="Arial" w:hint="eastAsia"/>
          <w:szCs w:val="24"/>
        </w:rPr>
        <w:t>欄所提到的徵兆與症狀，在某些個別病例可能會更嚴重。</w:t>
      </w:r>
    </w:p>
    <w:p w:rsidR="00E7659E" w:rsidRPr="00E7659E" w:rsidRDefault="00E7659E" w:rsidP="00E7659E">
      <w:pPr>
        <w:pStyle w:val="a3"/>
        <w:ind w:leftChars="0" w:left="425"/>
        <w:jc w:val="both"/>
        <w:rPr>
          <w:rFonts w:ascii="Arial" w:eastAsia="標楷體" w:hAnsi="Arial" w:cs="Arial"/>
          <w:b/>
          <w:i/>
          <w:szCs w:val="24"/>
        </w:rPr>
      </w:pPr>
      <w:r w:rsidRPr="00E7659E">
        <w:rPr>
          <w:rFonts w:ascii="Arial" w:eastAsia="標楷體" w:hAnsi="Arial" w:cs="Arial" w:hint="eastAsia"/>
          <w:b/>
          <w:i/>
          <w:szCs w:val="24"/>
        </w:rPr>
        <w:t>治療</w:t>
      </w:r>
    </w:p>
    <w:p w:rsidR="00E7659E" w:rsidRDefault="00E7659E" w:rsidP="00E7659E">
      <w:pPr>
        <w:pStyle w:val="a3"/>
        <w:ind w:leftChars="0" w:left="425"/>
        <w:jc w:val="both"/>
        <w:rPr>
          <w:rFonts w:ascii="Arial" w:eastAsia="標楷體" w:hAnsi="Arial" w:cs="Arial"/>
          <w:szCs w:val="24"/>
        </w:rPr>
      </w:pPr>
      <w:r>
        <w:rPr>
          <w:rFonts w:ascii="Arial" w:eastAsia="標楷體" w:hAnsi="Arial" w:cs="Arial" w:hint="eastAsia"/>
          <w:szCs w:val="24"/>
        </w:rPr>
        <w:t>建議採用症狀療法。</w:t>
      </w:r>
    </w:p>
    <w:p w:rsidR="00E7659E" w:rsidRDefault="00645B16" w:rsidP="000705DA">
      <w:pPr>
        <w:pStyle w:val="a3"/>
        <w:ind w:leftChars="0" w:left="425"/>
        <w:jc w:val="both"/>
        <w:rPr>
          <w:rFonts w:ascii="Arial" w:eastAsia="標楷體" w:hAnsi="Arial" w:cs="Arial"/>
          <w:szCs w:val="24"/>
        </w:rPr>
      </w:pPr>
      <w:r>
        <w:rPr>
          <w:rFonts w:ascii="Arial" w:eastAsia="標楷體" w:hAnsi="Arial" w:cs="Arial" w:hint="eastAsia"/>
          <w:szCs w:val="24"/>
        </w:rPr>
        <w:t>發生嚴重胸痛或</w:t>
      </w:r>
      <w:r w:rsidR="000705DA">
        <w:rPr>
          <w:rFonts w:ascii="Arial" w:eastAsia="標楷體" w:hAnsi="Arial" w:cs="Arial" w:hint="eastAsia"/>
          <w:szCs w:val="24"/>
        </w:rPr>
        <w:t>支氣管痙攣時，可緩慢靜脈注射</w:t>
      </w:r>
      <w:r w:rsidR="000705DA">
        <w:rPr>
          <w:rFonts w:ascii="Arial" w:eastAsia="標楷體" w:hAnsi="Arial" w:cs="Arial" w:hint="eastAsia"/>
          <w:szCs w:val="24"/>
        </w:rPr>
        <w:t>aminophylline</w:t>
      </w:r>
      <w:r w:rsidR="000705DA">
        <w:rPr>
          <w:rFonts w:ascii="Arial" w:eastAsia="標楷體" w:hAnsi="Arial" w:cs="Arial" w:hint="eastAsia"/>
          <w:szCs w:val="24"/>
        </w:rPr>
        <w:t>（</w:t>
      </w:r>
      <w:r w:rsidR="000705DA">
        <w:rPr>
          <w:rFonts w:ascii="Arial" w:eastAsia="標楷體" w:hAnsi="Arial" w:cs="Arial" w:hint="eastAsia"/>
          <w:szCs w:val="24"/>
        </w:rPr>
        <w:t>50-100 mg</w:t>
      </w:r>
      <w:r w:rsidR="000705DA">
        <w:rPr>
          <w:rFonts w:ascii="Arial" w:eastAsia="標楷體" w:hAnsi="Arial" w:cs="Arial" w:hint="eastAsia"/>
          <w:szCs w:val="24"/>
        </w:rPr>
        <w:t>注射</w:t>
      </w:r>
      <w:r w:rsidR="000705DA">
        <w:rPr>
          <w:rFonts w:ascii="Arial" w:eastAsia="標楷體" w:hAnsi="Arial" w:cs="Arial" w:hint="eastAsia"/>
          <w:szCs w:val="24"/>
        </w:rPr>
        <w:t>30-60</w:t>
      </w:r>
      <w:r w:rsidR="000705DA">
        <w:rPr>
          <w:rFonts w:ascii="Arial" w:eastAsia="標楷體" w:hAnsi="Arial" w:cs="Arial" w:hint="eastAsia"/>
          <w:szCs w:val="24"/>
        </w:rPr>
        <w:t>秒），劑量範圍為</w:t>
      </w:r>
      <w:r w:rsidR="000705DA">
        <w:rPr>
          <w:rFonts w:ascii="Arial" w:eastAsia="標楷體" w:hAnsi="Arial" w:cs="Arial" w:hint="eastAsia"/>
          <w:szCs w:val="24"/>
        </w:rPr>
        <w:t xml:space="preserve">50-250 </w:t>
      </w:r>
      <w:r w:rsidR="000705DA">
        <w:rPr>
          <w:rFonts w:ascii="Arial" w:eastAsia="標楷體" w:hAnsi="Arial" w:cs="Arial"/>
          <w:szCs w:val="24"/>
        </w:rPr>
        <w:t>mg</w:t>
      </w:r>
      <w:r w:rsidR="000705DA">
        <w:rPr>
          <w:rFonts w:ascii="Arial" w:eastAsia="標楷體" w:hAnsi="Arial" w:cs="Arial" w:hint="eastAsia"/>
          <w:szCs w:val="24"/>
        </w:rPr>
        <w:t>。</w:t>
      </w:r>
    </w:p>
    <w:p w:rsidR="000705DA" w:rsidRPr="000705DA" w:rsidRDefault="000705DA" w:rsidP="000705DA">
      <w:pPr>
        <w:pStyle w:val="a3"/>
        <w:ind w:leftChars="0" w:left="425"/>
        <w:jc w:val="both"/>
        <w:rPr>
          <w:rFonts w:ascii="Arial" w:eastAsia="標楷體" w:hAnsi="Arial" w:cs="Arial" w:hint="eastAsia"/>
          <w:szCs w:val="24"/>
        </w:rPr>
      </w:pPr>
      <w:r>
        <w:rPr>
          <w:rFonts w:ascii="Arial" w:eastAsia="標楷體" w:hAnsi="Arial" w:cs="Arial" w:hint="eastAsia"/>
          <w:szCs w:val="24"/>
        </w:rPr>
        <w:t>由於</w:t>
      </w:r>
      <w:r>
        <w:rPr>
          <w:rFonts w:ascii="Arial" w:eastAsia="標楷體" w:hAnsi="Arial" w:cs="Arial"/>
          <w:szCs w:val="24"/>
        </w:rPr>
        <w:t>d</w:t>
      </w:r>
      <w:r w:rsidRPr="006A3C56">
        <w:rPr>
          <w:rFonts w:ascii="Arial" w:eastAsia="標楷體" w:hAnsi="Arial" w:cs="Arial"/>
          <w:szCs w:val="24"/>
        </w:rPr>
        <w:t>ipyridamole</w:t>
      </w:r>
      <w:r>
        <w:rPr>
          <w:rFonts w:ascii="Arial" w:eastAsia="標楷體" w:hAnsi="Arial" w:cs="Arial" w:hint="eastAsia"/>
          <w:szCs w:val="24"/>
        </w:rPr>
        <w:t>廣泛分布於組織且主要經由肝臟排泄，積極的排除方式並不能幫助清除</w:t>
      </w:r>
      <w:r>
        <w:rPr>
          <w:rFonts w:ascii="Arial" w:eastAsia="標楷體" w:hAnsi="Arial" w:cs="Arial"/>
          <w:szCs w:val="24"/>
        </w:rPr>
        <w:t>d</w:t>
      </w:r>
      <w:r w:rsidRPr="006A3C56">
        <w:rPr>
          <w:rFonts w:ascii="Arial" w:eastAsia="標楷體" w:hAnsi="Arial" w:cs="Arial"/>
          <w:szCs w:val="24"/>
        </w:rPr>
        <w:t>ipyridamole</w:t>
      </w:r>
      <w:r>
        <w:rPr>
          <w:rFonts w:ascii="Arial" w:eastAsia="標楷體" w:hAnsi="Arial" w:cs="Arial" w:hint="eastAsia"/>
          <w:szCs w:val="24"/>
        </w:rPr>
        <w:t>。</w:t>
      </w:r>
    </w:p>
    <w:sectPr w:rsidR="000705DA" w:rsidRPr="000705DA" w:rsidSect="00AE6110">
      <w:pgSz w:w="11906" w:h="16838"/>
      <w:pgMar w:top="1134" w:right="1274" w:bottom="113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7633D" w:rsidRDefault="0097633D" w:rsidP="00CA0D71">
      <w:r>
        <w:separator/>
      </w:r>
    </w:p>
  </w:endnote>
  <w:endnote w:type="continuationSeparator" w:id="0">
    <w:p w:rsidR="0097633D" w:rsidRDefault="0097633D" w:rsidP="00CA0D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7633D" w:rsidRDefault="0097633D" w:rsidP="00CA0D71">
      <w:r>
        <w:separator/>
      </w:r>
    </w:p>
  </w:footnote>
  <w:footnote w:type="continuationSeparator" w:id="0">
    <w:p w:rsidR="0097633D" w:rsidRDefault="0097633D" w:rsidP="00CA0D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2E2A6A"/>
    <w:multiLevelType w:val="hybridMultilevel"/>
    <w:tmpl w:val="C7FC8682"/>
    <w:lvl w:ilvl="0" w:tplc="0409000B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1" w15:restartNumberingAfterBreak="0">
    <w:nsid w:val="08D801EB"/>
    <w:multiLevelType w:val="hybridMultilevel"/>
    <w:tmpl w:val="55A02CFA"/>
    <w:lvl w:ilvl="0" w:tplc="7AEAFF36">
      <w:numFmt w:val="bullet"/>
      <w:lvlText w:val="◎"/>
      <w:lvlJc w:val="left"/>
      <w:pPr>
        <w:ind w:left="480" w:hanging="480"/>
      </w:pPr>
      <w:rPr>
        <w:rFonts w:ascii="細明體" w:eastAsia="細明體" w:hAnsi="細明體" w:cs="細明體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1B3D3C5F"/>
    <w:multiLevelType w:val="hybridMultilevel"/>
    <w:tmpl w:val="1E805944"/>
    <w:lvl w:ilvl="0" w:tplc="36E8B07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31641817"/>
    <w:multiLevelType w:val="hybridMultilevel"/>
    <w:tmpl w:val="B8F62C94"/>
    <w:lvl w:ilvl="0" w:tplc="0409000B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4" w15:restartNumberingAfterBreak="0">
    <w:nsid w:val="48733662"/>
    <w:multiLevelType w:val="hybridMultilevel"/>
    <w:tmpl w:val="E54654C2"/>
    <w:lvl w:ilvl="0" w:tplc="D1BEFC9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86" w:hanging="480"/>
      </w:pPr>
    </w:lvl>
    <w:lvl w:ilvl="2" w:tplc="0409001B" w:tentative="1">
      <w:start w:val="1"/>
      <w:numFmt w:val="lowerRoman"/>
      <w:lvlText w:val="%3."/>
      <w:lvlJc w:val="right"/>
      <w:pPr>
        <w:ind w:left="1866" w:hanging="480"/>
      </w:pPr>
    </w:lvl>
    <w:lvl w:ilvl="3" w:tplc="0409000F" w:tentative="1">
      <w:start w:val="1"/>
      <w:numFmt w:val="decimal"/>
      <w:lvlText w:val="%4."/>
      <w:lvlJc w:val="left"/>
      <w:pPr>
        <w:ind w:left="234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6" w:hanging="480"/>
      </w:pPr>
    </w:lvl>
    <w:lvl w:ilvl="5" w:tplc="0409001B" w:tentative="1">
      <w:start w:val="1"/>
      <w:numFmt w:val="lowerRoman"/>
      <w:lvlText w:val="%6."/>
      <w:lvlJc w:val="right"/>
      <w:pPr>
        <w:ind w:left="3306" w:hanging="480"/>
      </w:pPr>
    </w:lvl>
    <w:lvl w:ilvl="6" w:tplc="0409000F" w:tentative="1">
      <w:start w:val="1"/>
      <w:numFmt w:val="decimal"/>
      <w:lvlText w:val="%7."/>
      <w:lvlJc w:val="left"/>
      <w:pPr>
        <w:ind w:left="378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6" w:hanging="480"/>
      </w:pPr>
    </w:lvl>
    <w:lvl w:ilvl="8" w:tplc="0409001B" w:tentative="1">
      <w:start w:val="1"/>
      <w:numFmt w:val="lowerRoman"/>
      <w:lvlText w:val="%9."/>
      <w:lvlJc w:val="right"/>
      <w:pPr>
        <w:ind w:left="4746" w:hanging="4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3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3FAA"/>
    <w:rsid w:val="0003493F"/>
    <w:rsid w:val="00051368"/>
    <w:rsid w:val="00053207"/>
    <w:rsid w:val="0005721B"/>
    <w:rsid w:val="000705DA"/>
    <w:rsid w:val="000B1901"/>
    <w:rsid w:val="000C10AC"/>
    <w:rsid w:val="000C4A05"/>
    <w:rsid w:val="000D79B0"/>
    <w:rsid w:val="000E0794"/>
    <w:rsid w:val="00170597"/>
    <w:rsid w:val="00172080"/>
    <w:rsid w:val="001C0DBE"/>
    <w:rsid w:val="002059E6"/>
    <w:rsid w:val="00223409"/>
    <w:rsid w:val="00275E48"/>
    <w:rsid w:val="00293CB5"/>
    <w:rsid w:val="002B5F95"/>
    <w:rsid w:val="002C177D"/>
    <w:rsid w:val="002C728E"/>
    <w:rsid w:val="002F61DF"/>
    <w:rsid w:val="00313357"/>
    <w:rsid w:val="0032258D"/>
    <w:rsid w:val="0033250D"/>
    <w:rsid w:val="00347739"/>
    <w:rsid w:val="0038553A"/>
    <w:rsid w:val="003A035D"/>
    <w:rsid w:val="003A582B"/>
    <w:rsid w:val="003E6462"/>
    <w:rsid w:val="00414507"/>
    <w:rsid w:val="00502AA1"/>
    <w:rsid w:val="00505A07"/>
    <w:rsid w:val="00515082"/>
    <w:rsid w:val="00523731"/>
    <w:rsid w:val="00561E1A"/>
    <w:rsid w:val="005732E2"/>
    <w:rsid w:val="005B160E"/>
    <w:rsid w:val="006201FD"/>
    <w:rsid w:val="00645B16"/>
    <w:rsid w:val="006560F8"/>
    <w:rsid w:val="0068105C"/>
    <w:rsid w:val="006A3C56"/>
    <w:rsid w:val="006C4517"/>
    <w:rsid w:val="006D05F7"/>
    <w:rsid w:val="006D633E"/>
    <w:rsid w:val="00705842"/>
    <w:rsid w:val="007514EE"/>
    <w:rsid w:val="007903EF"/>
    <w:rsid w:val="007C3BEC"/>
    <w:rsid w:val="00847E6E"/>
    <w:rsid w:val="008542CF"/>
    <w:rsid w:val="00862474"/>
    <w:rsid w:val="008F0EFC"/>
    <w:rsid w:val="00911B33"/>
    <w:rsid w:val="00917206"/>
    <w:rsid w:val="00921274"/>
    <w:rsid w:val="00932A83"/>
    <w:rsid w:val="0097633D"/>
    <w:rsid w:val="009871CC"/>
    <w:rsid w:val="009A30C3"/>
    <w:rsid w:val="009A7EDF"/>
    <w:rsid w:val="009B6E15"/>
    <w:rsid w:val="009D030E"/>
    <w:rsid w:val="009F25E2"/>
    <w:rsid w:val="00A14A85"/>
    <w:rsid w:val="00A61DCB"/>
    <w:rsid w:val="00AC577C"/>
    <w:rsid w:val="00AD74A2"/>
    <w:rsid w:val="00AE6110"/>
    <w:rsid w:val="00AF12CA"/>
    <w:rsid w:val="00B148AB"/>
    <w:rsid w:val="00B40228"/>
    <w:rsid w:val="00B52EED"/>
    <w:rsid w:val="00B7568F"/>
    <w:rsid w:val="00B7779C"/>
    <w:rsid w:val="00B82122"/>
    <w:rsid w:val="00B92141"/>
    <w:rsid w:val="00BA72E6"/>
    <w:rsid w:val="00BC411F"/>
    <w:rsid w:val="00BF1E63"/>
    <w:rsid w:val="00C0791A"/>
    <w:rsid w:val="00C1456F"/>
    <w:rsid w:val="00C27F6F"/>
    <w:rsid w:val="00C43FAA"/>
    <w:rsid w:val="00CA0D71"/>
    <w:rsid w:val="00CC4969"/>
    <w:rsid w:val="00CE2DD2"/>
    <w:rsid w:val="00D2559B"/>
    <w:rsid w:val="00DB19B2"/>
    <w:rsid w:val="00E15014"/>
    <w:rsid w:val="00E329AB"/>
    <w:rsid w:val="00E3667D"/>
    <w:rsid w:val="00E7659E"/>
    <w:rsid w:val="00E957F5"/>
    <w:rsid w:val="00F02BA3"/>
    <w:rsid w:val="00F5198F"/>
    <w:rsid w:val="00F77D44"/>
    <w:rsid w:val="00FA3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8FC597"/>
  <w15:docId w15:val="{CCAD1762-0F2B-4807-AAC2-544D9C1DD0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3FAA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6E15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CA0D7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CA0D71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CA0D7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CA0D71"/>
    <w:rPr>
      <w:sz w:val="20"/>
      <w:szCs w:val="20"/>
    </w:rPr>
  </w:style>
  <w:style w:type="character" w:styleId="a8">
    <w:name w:val="annotation reference"/>
    <w:basedOn w:val="a0"/>
    <w:uiPriority w:val="99"/>
    <w:semiHidden/>
    <w:unhideWhenUsed/>
    <w:rsid w:val="00B92141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B92141"/>
  </w:style>
  <w:style w:type="character" w:customStyle="1" w:styleId="aa">
    <w:name w:val="註解文字 字元"/>
    <w:basedOn w:val="a0"/>
    <w:link w:val="a9"/>
    <w:uiPriority w:val="99"/>
    <w:semiHidden/>
    <w:rsid w:val="00B92141"/>
  </w:style>
  <w:style w:type="paragraph" w:styleId="ab">
    <w:name w:val="annotation subject"/>
    <w:basedOn w:val="a9"/>
    <w:next w:val="a9"/>
    <w:link w:val="ac"/>
    <w:uiPriority w:val="99"/>
    <w:semiHidden/>
    <w:unhideWhenUsed/>
    <w:rsid w:val="00B92141"/>
    <w:rPr>
      <w:b/>
      <w:bCs/>
    </w:rPr>
  </w:style>
  <w:style w:type="character" w:customStyle="1" w:styleId="ac">
    <w:name w:val="註解主旨 字元"/>
    <w:basedOn w:val="aa"/>
    <w:link w:val="ab"/>
    <w:uiPriority w:val="99"/>
    <w:semiHidden/>
    <w:rsid w:val="00B92141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B92141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註解方塊文字 字元"/>
    <w:basedOn w:val="a0"/>
    <w:link w:val="ad"/>
    <w:uiPriority w:val="99"/>
    <w:semiHidden/>
    <w:rsid w:val="00B92141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455</TotalTime>
  <Pages>4</Pages>
  <Words>387</Words>
  <Characters>2208</Characters>
  <Application>Microsoft Office Word</Application>
  <DocSecurity>0</DocSecurity>
  <Lines>18</Lines>
  <Paragraphs>5</Paragraphs>
  <ScaleCrop>false</ScaleCrop>
  <Company/>
  <LinksUpToDate>false</LinksUpToDate>
  <CharactersWithSpaces>2590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黃俐嘉</dc:creator>
  <cp:lastModifiedBy>黃暐涵</cp:lastModifiedBy>
  <cp:revision>10</cp:revision>
  <cp:lastPrinted>2020-05-15T07:23:00Z</cp:lastPrinted>
  <dcterms:created xsi:type="dcterms:W3CDTF">2020-05-25T06:24:00Z</dcterms:created>
  <dcterms:modified xsi:type="dcterms:W3CDTF">2020-05-26T05:56:00Z</dcterms:modified>
</cp:coreProperties>
</file>