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136184" w14:paraId="745EBAFF" w14:textId="77777777" w:rsidTr="00812A01">
        <w:trPr>
          <w:trHeight w:val="333"/>
          <w:jc w:val="center"/>
        </w:trPr>
        <w:tc>
          <w:tcPr>
            <w:tcW w:w="9729" w:type="dxa"/>
            <w:gridSpan w:val="2"/>
            <w:tcBorders>
              <w:top w:val="nil"/>
              <w:left w:val="nil"/>
              <w:bottom w:val="nil"/>
              <w:right w:val="nil"/>
            </w:tcBorders>
            <w:vAlign w:val="center"/>
          </w:tcPr>
          <w:p w14:paraId="745B79DB" w14:textId="3A2DD15F" w:rsidR="00211E09" w:rsidRPr="004D54B1" w:rsidRDefault="009A2905" w:rsidP="004D54B1">
            <w:pPr>
              <w:pStyle w:val="1"/>
              <w:spacing w:before="0" w:beforeAutospacing="0" w:after="0" w:afterAutospacing="0" w:line="240" w:lineRule="atLeast"/>
              <w:jc w:val="center"/>
              <w:rPr>
                <w:rFonts w:ascii="Times New Roman" w:eastAsia="標楷體" w:hAnsi="Times New Roman" w:cs="Times New Roman"/>
                <w:sz w:val="33"/>
                <w:szCs w:val="33"/>
              </w:rPr>
            </w:pPr>
            <w:r w:rsidRPr="009A2905">
              <w:rPr>
                <w:rFonts w:ascii="Times New Roman" w:eastAsia="標楷體" w:hAnsi="Times New Roman" w:cs="Times New Roman" w:hint="eastAsia"/>
                <w:sz w:val="33"/>
                <w:szCs w:val="33"/>
              </w:rPr>
              <w:t>全身性作用之</w:t>
            </w:r>
            <w:r w:rsidRPr="009A2905">
              <w:rPr>
                <w:rFonts w:ascii="Times New Roman" w:eastAsia="標楷體" w:hAnsi="Times New Roman" w:cs="Times New Roman"/>
                <w:sz w:val="33"/>
                <w:szCs w:val="33"/>
              </w:rPr>
              <w:t>fluoroquinolone</w:t>
            </w:r>
            <w:r w:rsidR="00580C08">
              <w:rPr>
                <w:rFonts w:ascii="Times New Roman" w:eastAsia="標楷體" w:hAnsi="Times New Roman" w:cs="Times New Roman" w:hint="eastAsia"/>
                <w:sz w:val="33"/>
                <w:szCs w:val="33"/>
              </w:rPr>
              <w:t>及</w:t>
            </w:r>
            <w:r w:rsidR="00580C08" w:rsidRPr="009A2905">
              <w:rPr>
                <w:rFonts w:ascii="Times New Roman" w:eastAsia="標楷體" w:hAnsi="Times New Roman" w:cs="Times New Roman"/>
                <w:sz w:val="33"/>
                <w:szCs w:val="33"/>
              </w:rPr>
              <w:t>quinolone</w:t>
            </w:r>
            <w:r w:rsidR="004D54B1" w:rsidRPr="004D54B1">
              <w:rPr>
                <w:rFonts w:ascii="Times New Roman" w:eastAsia="標楷體" w:hAnsi="Times New Roman" w:cs="Times New Roman" w:hint="eastAsia"/>
                <w:sz w:val="33"/>
                <w:szCs w:val="33"/>
              </w:rPr>
              <w:t>類抗生素</w:t>
            </w:r>
            <w:r w:rsidR="003C3491" w:rsidRPr="004D54B1">
              <w:rPr>
                <w:rFonts w:ascii="Times New Roman" w:eastAsia="標楷體" w:hAnsi="Times New Roman" w:cs="Times New Roman"/>
                <w:sz w:val="33"/>
                <w:szCs w:val="33"/>
              </w:rPr>
              <w:t>藥品</w:t>
            </w:r>
            <w:r w:rsidR="003C3491" w:rsidRPr="004D54B1">
              <w:rPr>
                <w:rFonts w:ascii="Times New Roman" w:eastAsia="標楷體" w:hAnsi="標楷體" w:cs="Times New Roman"/>
                <w:sz w:val="33"/>
                <w:szCs w:val="33"/>
              </w:rPr>
              <w:t>安全資訊風險溝通表</w:t>
            </w:r>
          </w:p>
        </w:tc>
      </w:tr>
      <w:tr w:rsidR="00211E09" w:rsidRPr="00136184" w14:paraId="265061F7" w14:textId="77777777" w:rsidTr="00812A01">
        <w:trPr>
          <w:trHeight w:val="333"/>
          <w:jc w:val="center"/>
        </w:trPr>
        <w:tc>
          <w:tcPr>
            <w:tcW w:w="9729" w:type="dxa"/>
            <w:gridSpan w:val="2"/>
            <w:tcBorders>
              <w:top w:val="nil"/>
              <w:left w:val="nil"/>
              <w:right w:val="nil"/>
            </w:tcBorders>
            <w:vAlign w:val="center"/>
          </w:tcPr>
          <w:p w14:paraId="7138ACF7" w14:textId="18F69B0C" w:rsidR="00211E09" w:rsidRPr="00A27030" w:rsidRDefault="00211E09" w:rsidP="00255D0B">
            <w:pPr>
              <w:pStyle w:val="1"/>
              <w:spacing w:before="0" w:beforeAutospacing="0" w:after="0" w:afterAutospacing="0" w:line="240" w:lineRule="atLeast"/>
              <w:jc w:val="right"/>
              <w:rPr>
                <w:rFonts w:ascii="Times New Roman" w:eastAsia="標楷體" w:hAnsi="Times New Roman" w:cs="Times New Roman"/>
                <w:b w:val="0"/>
                <w:sz w:val="24"/>
                <w:szCs w:val="24"/>
              </w:rPr>
            </w:pPr>
            <w:r w:rsidRPr="00A27030">
              <w:rPr>
                <w:rFonts w:ascii="Times New Roman" w:eastAsia="標楷體" w:hAnsi="Times New Roman" w:cs="Times New Roman"/>
                <w:sz w:val="24"/>
                <w:szCs w:val="24"/>
              </w:rPr>
              <w:t xml:space="preserve">  </w:t>
            </w:r>
            <w:r w:rsidRPr="00A27030">
              <w:rPr>
                <w:rFonts w:ascii="Times New Roman" w:eastAsia="標楷體" w:hAnsi="標楷體" w:cs="Times New Roman" w:hint="eastAsia"/>
                <w:b w:val="0"/>
                <w:sz w:val="24"/>
                <w:szCs w:val="24"/>
              </w:rPr>
              <w:t>日期：</w:t>
            </w:r>
            <w:r w:rsidR="003D5778">
              <w:rPr>
                <w:rFonts w:ascii="Times New Roman" w:eastAsia="標楷體" w:hAnsi="標楷體" w:cs="Times New Roman" w:hint="eastAsia"/>
                <w:b w:val="0"/>
                <w:sz w:val="24"/>
                <w:szCs w:val="24"/>
              </w:rPr>
              <w:t>1</w:t>
            </w:r>
            <w:r w:rsidR="00437F2A">
              <w:rPr>
                <w:rFonts w:ascii="Times New Roman" w:eastAsia="標楷體" w:hAnsi="標楷體" w:cs="Times New Roman" w:hint="eastAsia"/>
                <w:b w:val="0"/>
                <w:sz w:val="24"/>
                <w:szCs w:val="24"/>
              </w:rPr>
              <w:t>1</w:t>
            </w:r>
            <w:r w:rsidR="00580C08">
              <w:rPr>
                <w:rFonts w:ascii="Times New Roman" w:eastAsia="標楷體" w:hAnsi="標楷體" w:cs="Times New Roman"/>
                <w:b w:val="0"/>
                <w:sz w:val="24"/>
                <w:szCs w:val="24"/>
              </w:rPr>
              <w:t>4</w:t>
            </w:r>
            <w:r w:rsidR="003D013F">
              <w:rPr>
                <w:rFonts w:ascii="Times New Roman" w:eastAsia="標楷體" w:hAnsi="標楷體" w:cs="Times New Roman" w:hint="eastAsia"/>
                <w:b w:val="0"/>
                <w:sz w:val="24"/>
                <w:szCs w:val="24"/>
              </w:rPr>
              <w:t>/</w:t>
            </w:r>
            <w:r w:rsidR="001E690C">
              <w:rPr>
                <w:rFonts w:ascii="Times New Roman" w:eastAsia="標楷體" w:hAnsi="標楷體" w:cs="Times New Roman" w:hint="eastAsia"/>
                <w:b w:val="0"/>
                <w:sz w:val="24"/>
                <w:szCs w:val="24"/>
              </w:rPr>
              <w:t>3</w:t>
            </w:r>
          </w:p>
        </w:tc>
      </w:tr>
      <w:tr w:rsidR="00211E09" w:rsidRPr="00136184" w14:paraId="66B88C33" w14:textId="77777777" w:rsidTr="00CB2324">
        <w:trPr>
          <w:trHeight w:val="333"/>
          <w:jc w:val="center"/>
        </w:trPr>
        <w:tc>
          <w:tcPr>
            <w:tcW w:w="2413" w:type="dxa"/>
            <w:vAlign w:val="center"/>
          </w:tcPr>
          <w:p w14:paraId="74CAF94C" w14:textId="77777777"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藥品成分</w:t>
            </w:r>
          </w:p>
        </w:tc>
        <w:tc>
          <w:tcPr>
            <w:tcW w:w="7316" w:type="dxa"/>
          </w:tcPr>
          <w:p w14:paraId="29CADE22" w14:textId="7E1084BA" w:rsidR="000E688F" w:rsidRPr="002F199C" w:rsidRDefault="009A2905" w:rsidP="008A522C">
            <w:pPr>
              <w:pStyle w:val="1"/>
              <w:spacing w:before="0" w:beforeAutospacing="0" w:after="0" w:afterAutospacing="0" w:line="240" w:lineRule="atLeast"/>
              <w:jc w:val="both"/>
              <w:rPr>
                <w:rFonts w:ascii="Times New Roman" w:eastAsia="標楷體" w:hAnsi="Times New Roman" w:cs="Times New Roman"/>
                <w:b w:val="0"/>
                <w:color w:val="000000" w:themeColor="text1"/>
                <w:sz w:val="24"/>
                <w:szCs w:val="24"/>
              </w:rPr>
            </w:pPr>
            <w:r w:rsidRPr="009A2905">
              <w:rPr>
                <w:rFonts w:ascii="Times New Roman" w:eastAsia="標楷體" w:hAnsi="Times New Roman" w:cs="Times New Roman" w:hint="eastAsia"/>
                <w:b w:val="0"/>
                <w:color w:val="000000" w:themeColor="text1"/>
                <w:sz w:val="24"/>
                <w:szCs w:val="24"/>
              </w:rPr>
              <w:t>全身性作用之</w:t>
            </w:r>
            <w:r w:rsidR="008A522C" w:rsidRPr="008A522C">
              <w:rPr>
                <w:rFonts w:ascii="Times New Roman" w:eastAsia="標楷體" w:hAnsi="Times New Roman" w:cs="Times New Roman"/>
                <w:b w:val="0"/>
                <w:color w:val="000000" w:themeColor="text1"/>
                <w:sz w:val="24"/>
                <w:szCs w:val="24"/>
              </w:rPr>
              <w:t>fluoroquinolone</w:t>
            </w:r>
            <w:r w:rsidR="00437F2A">
              <w:rPr>
                <w:rFonts w:ascii="Times New Roman" w:eastAsia="標楷體" w:hAnsi="Times New Roman" w:cs="Times New Roman" w:hint="eastAsia"/>
                <w:b w:val="0"/>
                <w:color w:val="000000" w:themeColor="text1"/>
                <w:sz w:val="24"/>
                <w:szCs w:val="24"/>
              </w:rPr>
              <w:t>類抗生素</w:t>
            </w:r>
            <w:r w:rsidR="00FA04B1" w:rsidRPr="00FA04B1">
              <w:rPr>
                <w:rFonts w:ascii="Times New Roman" w:eastAsia="標楷體" w:hAnsi="Times New Roman" w:cs="Times New Roman" w:hint="eastAsia"/>
                <w:b w:val="0"/>
                <w:color w:val="000000" w:themeColor="text1"/>
                <w:sz w:val="24"/>
                <w:szCs w:val="24"/>
              </w:rPr>
              <w:t>（</w:t>
            </w:r>
            <w:r w:rsidR="004D54B1">
              <w:rPr>
                <w:rFonts w:ascii="Times New Roman" w:eastAsia="標楷體" w:hAnsi="Times New Roman" w:cs="Times New Roman" w:hint="eastAsia"/>
                <w:b w:val="0"/>
                <w:color w:val="000000" w:themeColor="text1"/>
                <w:sz w:val="24"/>
                <w:szCs w:val="24"/>
              </w:rPr>
              <w:t>ciprofloxac</w:t>
            </w:r>
            <w:r w:rsidR="007B3985">
              <w:rPr>
                <w:rFonts w:ascii="Times New Roman" w:eastAsia="標楷體" w:hAnsi="Times New Roman" w:cs="Times New Roman"/>
                <w:b w:val="0"/>
                <w:color w:val="000000" w:themeColor="text1"/>
                <w:sz w:val="24"/>
                <w:szCs w:val="24"/>
              </w:rPr>
              <w:t>i</w:t>
            </w:r>
            <w:r w:rsidR="004D54B1">
              <w:rPr>
                <w:rFonts w:ascii="Times New Roman" w:eastAsia="標楷體" w:hAnsi="Times New Roman" w:cs="Times New Roman" w:hint="eastAsia"/>
                <w:b w:val="0"/>
                <w:color w:val="000000" w:themeColor="text1"/>
                <w:sz w:val="24"/>
                <w:szCs w:val="24"/>
              </w:rPr>
              <w:t>n</w:t>
            </w:r>
            <w:r w:rsidR="004D54B1">
              <w:rPr>
                <w:rFonts w:ascii="Times New Roman" w:eastAsia="標楷體" w:hAnsi="Times New Roman" w:cs="Times New Roman" w:hint="eastAsia"/>
                <w:b w:val="0"/>
                <w:color w:val="000000" w:themeColor="text1"/>
                <w:sz w:val="24"/>
                <w:szCs w:val="24"/>
              </w:rPr>
              <w:t>、</w:t>
            </w:r>
            <w:r w:rsidR="004D54B1">
              <w:rPr>
                <w:rFonts w:ascii="Times New Roman" w:eastAsia="標楷體" w:hAnsi="Times New Roman" w:cs="Times New Roman" w:hint="eastAsia"/>
                <w:b w:val="0"/>
                <w:color w:val="000000" w:themeColor="text1"/>
                <w:sz w:val="24"/>
                <w:szCs w:val="24"/>
              </w:rPr>
              <w:t>l</w:t>
            </w:r>
            <w:r w:rsidR="004D54B1">
              <w:rPr>
                <w:rFonts w:ascii="Times New Roman" w:eastAsia="標楷體" w:hAnsi="Times New Roman" w:cs="Times New Roman"/>
                <w:b w:val="0"/>
                <w:color w:val="000000" w:themeColor="text1"/>
                <w:sz w:val="24"/>
                <w:szCs w:val="24"/>
              </w:rPr>
              <w:t>evofloxacin</w:t>
            </w:r>
            <w:r w:rsidR="004D54B1">
              <w:rPr>
                <w:rFonts w:ascii="Times New Roman" w:eastAsia="標楷體" w:hAnsi="Times New Roman" w:cs="Times New Roman" w:hint="eastAsia"/>
                <w:b w:val="0"/>
                <w:color w:val="000000" w:themeColor="text1"/>
                <w:sz w:val="24"/>
                <w:szCs w:val="24"/>
              </w:rPr>
              <w:t>、</w:t>
            </w:r>
            <w:r w:rsidR="004D54B1">
              <w:rPr>
                <w:rFonts w:ascii="Times New Roman" w:eastAsia="標楷體" w:hAnsi="Times New Roman" w:cs="Times New Roman"/>
                <w:b w:val="0"/>
                <w:color w:val="000000" w:themeColor="text1"/>
                <w:sz w:val="24"/>
                <w:szCs w:val="24"/>
              </w:rPr>
              <w:t>moxi</w:t>
            </w:r>
            <w:r w:rsidR="004D54B1">
              <w:rPr>
                <w:rFonts w:ascii="Times New Roman" w:eastAsia="標楷體" w:hAnsi="Times New Roman" w:cs="Times New Roman" w:hint="eastAsia"/>
                <w:b w:val="0"/>
                <w:color w:val="000000" w:themeColor="text1"/>
                <w:sz w:val="24"/>
                <w:szCs w:val="24"/>
              </w:rPr>
              <w:t>floxacin</w:t>
            </w:r>
            <w:r w:rsidR="004D54B1">
              <w:rPr>
                <w:rFonts w:ascii="Times New Roman" w:eastAsia="標楷體" w:hAnsi="Times New Roman" w:cs="Times New Roman" w:hint="eastAsia"/>
                <w:b w:val="0"/>
                <w:color w:val="000000" w:themeColor="text1"/>
                <w:sz w:val="24"/>
                <w:szCs w:val="24"/>
              </w:rPr>
              <w:t>、</w:t>
            </w:r>
            <w:r w:rsidR="004D54B1">
              <w:rPr>
                <w:rFonts w:ascii="Times New Roman" w:eastAsia="標楷體" w:hAnsi="Times New Roman" w:cs="Times New Roman" w:hint="eastAsia"/>
                <w:b w:val="0"/>
                <w:color w:val="000000" w:themeColor="text1"/>
                <w:sz w:val="24"/>
                <w:szCs w:val="24"/>
              </w:rPr>
              <w:t>norfloxacin</w:t>
            </w:r>
            <w:r w:rsidR="004D54B1">
              <w:rPr>
                <w:rFonts w:ascii="Times New Roman" w:eastAsia="標楷體" w:hAnsi="Times New Roman" w:cs="Times New Roman" w:hint="eastAsia"/>
                <w:b w:val="0"/>
                <w:color w:val="000000" w:themeColor="text1"/>
                <w:sz w:val="24"/>
                <w:szCs w:val="24"/>
              </w:rPr>
              <w:t>、</w:t>
            </w:r>
            <w:r w:rsidR="004D54B1">
              <w:rPr>
                <w:rFonts w:ascii="Times New Roman" w:eastAsia="標楷體" w:hAnsi="Times New Roman" w:cs="Times New Roman" w:hint="eastAsia"/>
                <w:b w:val="0"/>
                <w:color w:val="000000" w:themeColor="text1"/>
                <w:sz w:val="24"/>
                <w:szCs w:val="24"/>
              </w:rPr>
              <w:t>ofloxacin</w:t>
            </w:r>
            <w:r w:rsidR="004D54B1">
              <w:rPr>
                <w:rFonts w:ascii="Times New Roman" w:eastAsia="標楷體" w:hAnsi="Times New Roman" w:cs="Times New Roman" w:hint="eastAsia"/>
                <w:b w:val="0"/>
                <w:color w:val="000000" w:themeColor="text1"/>
                <w:sz w:val="24"/>
                <w:szCs w:val="24"/>
              </w:rPr>
              <w:t>、</w:t>
            </w:r>
            <w:r w:rsidR="004D54B1">
              <w:rPr>
                <w:rFonts w:ascii="Times New Roman" w:eastAsia="標楷體" w:hAnsi="Times New Roman" w:cs="Times New Roman" w:hint="eastAsia"/>
                <w:b w:val="0"/>
                <w:color w:val="000000" w:themeColor="text1"/>
                <w:sz w:val="24"/>
                <w:szCs w:val="24"/>
              </w:rPr>
              <w:t>pefloxacin</w:t>
            </w:r>
            <w:r w:rsidR="00FA04B1" w:rsidRPr="00FA04B1">
              <w:rPr>
                <w:rFonts w:ascii="Times New Roman" w:eastAsia="標楷體" w:hAnsi="Times New Roman" w:cs="Times New Roman" w:hint="eastAsia"/>
                <w:b w:val="0"/>
                <w:color w:val="000000" w:themeColor="text1"/>
                <w:sz w:val="24"/>
                <w:szCs w:val="24"/>
              </w:rPr>
              <w:t>）</w:t>
            </w:r>
            <w:r w:rsidR="000E688F">
              <w:rPr>
                <w:rFonts w:ascii="Times New Roman" w:eastAsia="標楷體" w:hAnsi="Times New Roman" w:cs="Times New Roman" w:hint="eastAsia"/>
                <w:b w:val="0"/>
                <w:color w:val="000000" w:themeColor="text1"/>
                <w:sz w:val="24"/>
                <w:szCs w:val="24"/>
              </w:rPr>
              <w:t>及</w:t>
            </w:r>
            <w:r w:rsidR="004B7D78" w:rsidRPr="009A2905">
              <w:rPr>
                <w:rFonts w:ascii="Times New Roman" w:eastAsia="標楷體" w:hAnsi="Times New Roman" w:cs="Times New Roman" w:hint="eastAsia"/>
                <w:b w:val="0"/>
                <w:color w:val="000000" w:themeColor="text1"/>
                <w:sz w:val="24"/>
                <w:szCs w:val="24"/>
              </w:rPr>
              <w:t>全身性作用之</w:t>
            </w:r>
            <w:r w:rsidR="000E688F" w:rsidRPr="008A522C">
              <w:rPr>
                <w:rFonts w:ascii="Times New Roman" w:eastAsia="標楷體" w:hAnsi="Times New Roman" w:cs="Times New Roman"/>
                <w:b w:val="0"/>
                <w:color w:val="000000" w:themeColor="text1"/>
                <w:sz w:val="24"/>
                <w:szCs w:val="24"/>
              </w:rPr>
              <w:t>quinolone</w:t>
            </w:r>
            <w:r w:rsidR="000E688F">
              <w:rPr>
                <w:rFonts w:ascii="Times New Roman" w:eastAsia="標楷體" w:hAnsi="Times New Roman" w:cs="Times New Roman" w:hint="eastAsia"/>
                <w:b w:val="0"/>
                <w:color w:val="000000" w:themeColor="text1"/>
                <w:sz w:val="24"/>
                <w:szCs w:val="24"/>
              </w:rPr>
              <w:t>類抗生</w:t>
            </w:r>
            <w:r w:rsidR="004B7D78">
              <w:rPr>
                <w:rFonts w:ascii="Times New Roman" w:eastAsia="標楷體" w:hAnsi="Times New Roman" w:cs="Times New Roman" w:hint="eastAsia"/>
                <w:b w:val="0"/>
                <w:color w:val="000000" w:themeColor="text1"/>
                <w:sz w:val="24"/>
                <w:szCs w:val="24"/>
              </w:rPr>
              <w:t>素</w:t>
            </w:r>
            <w:r w:rsidR="000E688F" w:rsidRPr="00FA04B1">
              <w:rPr>
                <w:rFonts w:ascii="Times New Roman" w:eastAsia="標楷體" w:hAnsi="Times New Roman" w:cs="Times New Roman" w:hint="eastAsia"/>
                <w:b w:val="0"/>
                <w:color w:val="000000" w:themeColor="text1"/>
                <w:sz w:val="24"/>
                <w:szCs w:val="24"/>
              </w:rPr>
              <w:t>（</w:t>
            </w:r>
            <w:r w:rsidR="000E688F" w:rsidRPr="000E688F">
              <w:rPr>
                <w:rFonts w:ascii="Times New Roman" w:eastAsia="標楷體" w:hAnsi="Times New Roman" w:cs="Times New Roman" w:hint="eastAsia"/>
                <w:b w:val="0"/>
                <w:color w:val="000000" w:themeColor="text1"/>
                <w:sz w:val="24"/>
                <w:szCs w:val="24"/>
              </w:rPr>
              <w:t>nalidixic acid</w:t>
            </w:r>
            <w:r w:rsidR="000E688F" w:rsidRPr="000E688F">
              <w:rPr>
                <w:rFonts w:ascii="Times New Roman" w:eastAsia="標楷體" w:hAnsi="Times New Roman" w:cs="Times New Roman" w:hint="eastAsia"/>
                <w:b w:val="0"/>
                <w:color w:val="000000" w:themeColor="text1"/>
                <w:sz w:val="24"/>
                <w:szCs w:val="24"/>
              </w:rPr>
              <w:t>、</w:t>
            </w:r>
            <w:proofErr w:type="spellStart"/>
            <w:r w:rsidR="000E688F" w:rsidRPr="000E688F">
              <w:rPr>
                <w:rFonts w:ascii="Times New Roman" w:eastAsia="標楷體" w:hAnsi="Times New Roman" w:cs="Times New Roman" w:hint="eastAsia"/>
                <w:b w:val="0"/>
                <w:color w:val="000000" w:themeColor="text1"/>
                <w:sz w:val="24"/>
                <w:szCs w:val="24"/>
              </w:rPr>
              <w:t>pipemidic</w:t>
            </w:r>
            <w:proofErr w:type="spellEnd"/>
            <w:r w:rsidR="000E688F" w:rsidRPr="000E688F">
              <w:rPr>
                <w:rFonts w:ascii="Times New Roman" w:eastAsia="標楷體" w:hAnsi="Times New Roman" w:cs="Times New Roman" w:hint="eastAsia"/>
                <w:b w:val="0"/>
                <w:color w:val="000000" w:themeColor="text1"/>
                <w:sz w:val="24"/>
                <w:szCs w:val="24"/>
              </w:rPr>
              <w:t xml:space="preserve"> acid</w:t>
            </w:r>
            <w:r w:rsidR="000E688F" w:rsidRPr="000E688F">
              <w:rPr>
                <w:rFonts w:ascii="Times New Roman" w:eastAsia="標楷體" w:hAnsi="Times New Roman" w:cs="Times New Roman" w:hint="eastAsia"/>
                <w:b w:val="0"/>
                <w:color w:val="000000" w:themeColor="text1"/>
                <w:sz w:val="24"/>
                <w:szCs w:val="24"/>
              </w:rPr>
              <w:t>、</w:t>
            </w:r>
            <w:r w:rsidR="000E688F" w:rsidRPr="000E688F">
              <w:rPr>
                <w:rFonts w:ascii="Times New Roman" w:eastAsia="標楷體" w:hAnsi="Times New Roman" w:cs="Times New Roman" w:hint="eastAsia"/>
                <w:b w:val="0"/>
                <w:color w:val="000000" w:themeColor="text1"/>
                <w:sz w:val="24"/>
                <w:szCs w:val="24"/>
              </w:rPr>
              <w:t>cinoxacin</w:t>
            </w:r>
            <w:r w:rsidR="000E688F" w:rsidRPr="000E688F">
              <w:rPr>
                <w:rFonts w:ascii="Times New Roman" w:eastAsia="標楷體" w:hAnsi="Times New Roman" w:cs="Times New Roman" w:hint="eastAsia"/>
                <w:b w:val="0"/>
                <w:color w:val="000000" w:themeColor="text1"/>
                <w:sz w:val="24"/>
                <w:szCs w:val="24"/>
              </w:rPr>
              <w:t>、</w:t>
            </w:r>
            <w:proofErr w:type="spellStart"/>
            <w:r w:rsidR="000E688F" w:rsidRPr="000E688F">
              <w:rPr>
                <w:rFonts w:ascii="Times New Roman" w:eastAsia="標楷體" w:hAnsi="Times New Roman" w:cs="Times New Roman" w:hint="eastAsia"/>
                <w:b w:val="0"/>
                <w:color w:val="000000" w:themeColor="text1"/>
                <w:sz w:val="24"/>
                <w:szCs w:val="24"/>
              </w:rPr>
              <w:t>nemonoxacin</w:t>
            </w:r>
            <w:proofErr w:type="spellEnd"/>
            <w:r w:rsidR="000E688F" w:rsidRPr="00FA04B1">
              <w:rPr>
                <w:rFonts w:ascii="Times New Roman" w:eastAsia="標楷體" w:hAnsi="Times New Roman" w:cs="Times New Roman" w:hint="eastAsia"/>
                <w:b w:val="0"/>
                <w:color w:val="000000" w:themeColor="text1"/>
                <w:sz w:val="24"/>
                <w:szCs w:val="24"/>
              </w:rPr>
              <w:t>）</w:t>
            </w:r>
          </w:p>
        </w:tc>
      </w:tr>
      <w:tr w:rsidR="00211E09" w:rsidRPr="00136184" w14:paraId="28690557" w14:textId="77777777" w:rsidTr="00CB2324">
        <w:trPr>
          <w:trHeight w:val="333"/>
          <w:jc w:val="center"/>
        </w:trPr>
        <w:tc>
          <w:tcPr>
            <w:tcW w:w="2413" w:type="dxa"/>
            <w:vAlign w:val="center"/>
          </w:tcPr>
          <w:p w14:paraId="50E7762A" w14:textId="77777777"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藥品名稱</w:t>
            </w:r>
          </w:p>
          <w:p w14:paraId="5AAD09D7" w14:textId="77777777"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及許可證字號</w:t>
            </w:r>
          </w:p>
        </w:tc>
        <w:tc>
          <w:tcPr>
            <w:tcW w:w="7316" w:type="dxa"/>
          </w:tcPr>
          <w:p w14:paraId="545DAAA9" w14:textId="70A3DE1E" w:rsidR="00437F2A" w:rsidRPr="00437F2A" w:rsidRDefault="0017168C" w:rsidP="005E1312">
            <w:pPr>
              <w:pStyle w:val="1"/>
              <w:spacing w:before="0" w:beforeAutospacing="0" w:after="0" w:afterAutospacing="0" w:line="240" w:lineRule="atLeast"/>
              <w:rPr>
                <w:rFonts w:ascii="Times New Roman" w:eastAsia="標楷體" w:hAnsi="標楷體" w:cs="Times New Roman"/>
                <w:b w:val="0"/>
                <w:bCs w:val="0"/>
                <w:color w:val="000000" w:themeColor="text1"/>
                <w:sz w:val="24"/>
                <w:szCs w:val="24"/>
              </w:rPr>
            </w:pPr>
            <w:r w:rsidRPr="004B7D78">
              <w:rPr>
                <w:rFonts w:ascii="Times New Roman" w:eastAsia="標楷體" w:hAnsi="標楷體" w:cs="Times New Roman"/>
                <w:b w:val="0"/>
                <w:bCs w:val="0"/>
                <w:color w:val="000000" w:themeColor="text1"/>
                <w:sz w:val="24"/>
                <w:szCs w:val="24"/>
              </w:rPr>
              <w:t>衛生福利部核准</w:t>
            </w:r>
            <w:r w:rsidR="007A1316" w:rsidRPr="004B7D78">
              <w:rPr>
                <w:rFonts w:ascii="Times New Roman" w:eastAsia="標楷體" w:hAnsi="標楷體" w:cs="Times New Roman" w:hint="eastAsia"/>
                <w:b w:val="0"/>
                <w:bCs w:val="0"/>
                <w:color w:val="000000" w:themeColor="text1"/>
                <w:sz w:val="24"/>
                <w:szCs w:val="24"/>
              </w:rPr>
              <w:t>全身性作用之</w:t>
            </w:r>
            <w:r w:rsidR="0090521D" w:rsidRPr="004B7D78">
              <w:rPr>
                <w:rFonts w:ascii="Times New Roman" w:eastAsia="標楷體" w:hAnsi="標楷體" w:cs="Times New Roman" w:hint="eastAsia"/>
                <w:b w:val="0"/>
                <w:bCs w:val="0"/>
                <w:color w:val="000000" w:themeColor="text1"/>
                <w:sz w:val="24"/>
                <w:szCs w:val="24"/>
              </w:rPr>
              <w:t>f</w:t>
            </w:r>
            <w:r w:rsidR="0090521D" w:rsidRPr="004B7D78">
              <w:rPr>
                <w:rFonts w:ascii="Times New Roman" w:eastAsia="標楷體" w:hAnsi="Times New Roman" w:cs="Times New Roman" w:hint="eastAsia"/>
                <w:b w:val="0"/>
                <w:color w:val="000000" w:themeColor="text1"/>
                <w:sz w:val="24"/>
                <w:szCs w:val="24"/>
              </w:rPr>
              <w:t>luoroquinolone</w:t>
            </w:r>
            <w:r w:rsidR="0090521D" w:rsidRPr="004B7D78">
              <w:rPr>
                <w:rFonts w:ascii="Times New Roman" w:eastAsia="標楷體" w:hAnsi="Times New Roman" w:cs="Times New Roman" w:hint="eastAsia"/>
                <w:b w:val="0"/>
                <w:color w:val="000000" w:themeColor="text1"/>
                <w:sz w:val="24"/>
                <w:szCs w:val="24"/>
              </w:rPr>
              <w:t>類</w:t>
            </w:r>
            <w:r w:rsidR="00437F2A" w:rsidRPr="004B7D78">
              <w:rPr>
                <w:rFonts w:ascii="Times New Roman" w:eastAsia="標楷體" w:hAnsi="Times New Roman" w:cs="Times New Roman" w:hint="eastAsia"/>
                <w:b w:val="0"/>
                <w:color w:val="000000" w:themeColor="text1"/>
                <w:sz w:val="24"/>
                <w:szCs w:val="24"/>
              </w:rPr>
              <w:t>抗生素</w:t>
            </w:r>
            <w:r w:rsidR="005E1312" w:rsidRPr="004B7D78">
              <w:rPr>
                <w:rFonts w:ascii="Times New Roman" w:eastAsia="標楷體" w:hAnsi="Times New Roman" w:hint="eastAsia"/>
                <w:b w:val="0"/>
                <w:sz w:val="24"/>
                <w:szCs w:val="24"/>
              </w:rPr>
              <w:t>藥品</w:t>
            </w:r>
            <w:r w:rsidRPr="004B7D78">
              <w:rPr>
                <w:rFonts w:ascii="Times New Roman" w:eastAsia="標楷體" w:hAnsi="標楷體" w:cs="Times New Roman"/>
                <w:b w:val="0"/>
                <w:bCs w:val="0"/>
                <w:color w:val="000000" w:themeColor="text1"/>
                <w:sz w:val="24"/>
                <w:szCs w:val="24"/>
              </w:rPr>
              <w:t>許可證共</w:t>
            </w:r>
            <w:r w:rsidR="00A8685B" w:rsidRPr="004B7D78">
              <w:rPr>
                <w:rFonts w:ascii="Times New Roman" w:eastAsia="標楷體" w:hAnsi="標楷體" w:cs="Times New Roman" w:hint="eastAsia"/>
                <w:b w:val="0"/>
                <w:bCs w:val="0"/>
                <w:color w:val="000000" w:themeColor="text1"/>
                <w:sz w:val="24"/>
                <w:szCs w:val="24"/>
              </w:rPr>
              <w:t>10</w:t>
            </w:r>
            <w:r w:rsidR="000E688F" w:rsidRPr="004B7D78">
              <w:rPr>
                <w:rFonts w:ascii="Times New Roman" w:eastAsia="標楷體" w:hAnsi="標楷體" w:cs="Times New Roman" w:hint="eastAsia"/>
                <w:b w:val="0"/>
                <w:bCs w:val="0"/>
                <w:color w:val="000000" w:themeColor="text1"/>
                <w:sz w:val="24"/>
                <w:szCs w:val="24"/>
              </w:rPr>
              <w:t>7</w:t>
            </w:r>
            <w:r w:rsidR="0090521D" w:rsidRPr="004B7D78">
              <w:rPr>
                <w:rFonts w:ascii="Times New Roman" w:eastAsia="標楷體" w:hAnsi="標楷體" w:cs="Times New Roman"/>
                <w:b w:val="0"/>
                <w:bCs w:val="0"/>
                <w:color w:val="000000" w:themeColor="text1"/>
                <w:sz w:val="24"/>
                <w:szCs w:val="24"/>
              </w:rPr>
              <w:t>張</w:t>
            </w:r>
            <w:r w:rsidR="000E688F" w:rsidRPr="004B7D78">
              <w:rPr>
                <w:rFonts w:ascii="Times New Roman" w:eastAsia="標楷體" w:hAnsi="標楷體" w:cs="Times New Roman" w:hint="eastAsia"/>
                <w:b w:val="0"/>
                <w:bCs w:val="0"/>
                <w:color w:val="000000" w:themeColor="text1"/>
                <w:sz w:val="24"/>
                <w:szCs w:val="24"/>
              </w:rPr>
              <w:t>、</w:t>
            </w:r>
            <w:r w:rsidR="000E688F" w:rsidRPr="004B7D78">
              <w:rPr>
                <w:rFonts w:ascii="Times New Roman" w:eastAsia="標楷體" w:hAnsi="Times New Roman" w:cs="Times New Roman" w:hint="eastAsia"/>
                <w:b w:val="0"/>
                <w:color w:val="000000" w:themeColor="text1"/>
                <w:sz w:val="24"/>
                <w:szCs w:val="24"/>
              </w:rPr>
              <w:t>quinolone</w:t>
            </w:r>
            <w:r w:rsidR="000E688F" w:rsidRPr="004B7D78">
              <w:rPr>
                <w:rFonts w:ascii="Times New Roman" w:eastAsia="標楷體" w:hAnsi="Times New Roman" w:cs="Times New Roman" w:hint="eastAsia"/>
                <w:b w:val="0"/>
                <w:color w:val="000000" w:themeColor="text1"/>
                <w:sz w:val="24"/>
                <w:szCs w:val="24"/>
              </w:rPr>
              <w:t>類抗生素</w:t>
            </w:r>
            <w:r w:rsidR="000E688F" w:rsidRPr="004B7D78">
              <w:rPr>
                <w:rFonts w:ascii="Times New Roman" w:eastAsia="標楷體" w:hAnsi="Times New Roman" w:hint="eastAsia"/>
                <w:b w:val="0"/>
                <w:sz w:val="24"/>
                <w:szCs w:val="24"/>
              </w:rPr>
              <w:t>藥品</w:t>
            </w:r>
            <w:r w:rsidR="000E688F" w:rsidRPr="004B7D78">
              <w:rPr>
                <w:rFonts w:ascii="Times New Roman" w:eastAsia="標楷體" w:hAnsi="標楷體" w:cs="Times New Roman"/>
                <w:b w:val="0"/>
                <w:bCs w:val="0"/>
                <w:color w:val="000000" w:themeColor="text1"/>
                <w:sz w:val="24"/>
                <w:szCs w:val="24"/>
              </w:rPr>
              <w:t>許可證共</w:t>
            </w:r>
            <w:r w:rsidR="000E688F" w:rsidRPr="004B7D78">
              <w:rPr>
                <w:rFonts w:ascii="Times New Roman" w:eastAsia="標楷體" w:hAnsi="標楷體" w:cs="Times New Roman" w:hint="eastAsia"/>
                <w:b w:val="0"/>
                <w:bCs w:val="0"/>
                <w:color w:val="000000" w:themeColor="text1"/>
                <w:sz w:val="24"/>
                <w:szCs w:val="24"/>
              </w:rPr>
              <w:t>70</w:t>
            </w:r>
            <w:r w:rsidR="000E688F" w:rsidRPr="004B7D78">
              <w:rPr>
                <w:rFonts w:ascii="Times New Roman" w:eastAsia="標楷體" w:hAnsi="標楷體" w:cs="Times New Roman"/>
                <w:b w:val="0"/>
                <w:bCs w:val="0"/>
                <w:color w:val="000000" w:themeColor="text1"/>
                <w:sz w:val="24"/>
                <w:szCs w:val="24"/>
              </w:rPr>
              <w:t>張</w:t>
            </w:r>
            <w:r w:rsidR="001719F3" w:rsidRPr="004B7D78">
              <w:rPr>
                <w:rFonts w:ascii="Times New Roman" w:eastAsia="標楷體" w:hAnsi="標楷體" w:cs="Times New Roman" w:hint="eastAsia"/>
                <w:b w:val="0"/>
                <w:bCs w:val="0"/>
                <w:color w:val="000000" w:themeColor="text1"/>
                <w:sz w:val="24"/>
                <w:szCs w:val="24"/>
              </w:rPr>
              <w:t>，包含口服及注射劑型</w:t>
            </w:r>
            <w:r w:rsidR="002A0858" w:rsidRPr="004B7D78">
              <w:rPr>
                <w:rFonts w:ascii="Times New Roman" w:eastAsia="標楷體" w:hAnsi="標楷體" w:cs="Times New Roman" w:hint="eastAsia"/>
                <w:b w:val="0"/>
                <w:bCs w:val="0"/>
                <w:color w:val="000000" w:themeColor="text1"/>
                <w:sz w:val="24"/>
                <w:szCs w:val="24"/>
              </w:rPr>
              <w:t>。</w:t>
            </w:r>
            <w:r w:rsidRPr="0017168C">
              <w:rPr>
                <w:rFonts w:ascii="Times New Roman" w:eastAsia="標楷體" w:hAnsi="標楷體" w:cs="Times New Roman" w:hint="eastAsia"/>
                <w:b w:val="0"/>
                <w:bCs w:val="0"/>
                <w:color w:val="000000" w:themeColor="text1"/>
                <w:sz w:val="24"/>
                <w:szCs w:val="24"/>
              </w:rPr>
              <w:t>查詢</w:t>
            </w:r>
            <w:r w:rsidRPr="0017168C">
              <w:rPr>
                <w:rFonts w:ascii="Times New Roman" w:eastAsia="標楷體" w:hAnsi="標楷體" w:cs="Times New Roman"/>
                <w:b w:val="0"/>
                <w:bCs w:val="0"/>
                <w:color w:val="000000" w:themeColor="text1"/>
                <w:sz w:val="24"/>
                <w:szCs w:val="24"/>
              </w:rPr>
              <w:t>網址</w:t>
            </w:r>
            <w:r w:rsidRPr="002F199C">
              <w:rPr>
                <w:rFonts w:ascii="Times New Roman" w:eastAsia="標楷體" w:hAnsi="標楷體" w:cs="Times New Roman"/>
                <w:b w:val="0"/>
                <w:bCs w:val="0"/>
                <w:color w:val="000000" w:themeColor="text1"/>
                <w:sz w:val="24"/>
                <w:szCs w:val="24"/>
              </w:rPr>
              <w:t>：</w:t>
            </w:r>
            <w:hyperlink r:id="rId8" w:history="1">
              <w:r w:rsidR="00437F2A" w:rsidRPr="005224CC">
                <w:rPr>
                  <w:rStyle w:val="ab"/>
                  <w:rFonts w:ascii="Times New Roman" w:eastAsia="標楷體" w:hAnsi="標楷體"/>
                  <w:b w:val="0"/>
                  <w:bCs w:val="0"/>
                  <w:sz w:val="24"/>
                  <w:szCs w:val="24"/>
                </w:rPr>
                <w:t>https://mcp.fda.gov.tw/</w:t>
              </w:r>
            </w:hyperlink>
          </w:p>
        </w:tc>
      </w:tr>
      <w:tr w:rsidR="00211E09" w:rsidRPr="00136184" w14:paraId="66853396" w14:textId="77777777" w:rsidTr="00CB2324">
        <w:trPr>
          <w:trHeight w:val="333"/>
          <w:jc w:val="center"/>
        </w:trPr>
        <w:tc>
          <w:tcPr>
            <w:tcW w:w="2413" w:type="dxa"/>
            <w:vAlign w:val="center"/>
          </w:tcPr>
          <w:p w14:paraId="5FFE9C51" w14:textId="77777777" w:rsidR="00211E09" w:rsidRPr="00621754" w:rsidRDefault="00211E09" w:rsidP="009424B6">
            <w:pPr>
              <w:jc w:val="center"/>
              <w:rPr>
                <w:rFonts w:ascii="Times New Roman" w:eastAsia="標楷體" w:hAnsi="Times New Roman"/>
              </w:rPr>
            </w:pPr>
            <w:r w:rsidRPr="00621754">
              <w:rPr>
                <w:rFonts w:ascii="Times New Roman" w:eastAsia="標楷體" w:hAnsi="標楷體" w:hint="eastAsia"/>
                <w:color w:val="000000"/>
              </w:rPr>
              <w:t>適應症</w:t>
            </w:r>
          </w:p>
        </w:tc>
        <w:tc>
          <w:tcPr>
            <w:tcW w:w="7316" w:type="dxa"/>
          </w:tcPr>
          <w:p w14:paraId="45BFB4BB" w14:textId="65AECE5A" w:rsidR="00315100" w:rsidRPr="001F67CC" w:rsidRDefault="00650039" w:rsidP="000445A1">
            <w:pPr>
              <w:tabs>
                <w:tab w:val="left" w:pos="1010"/>
              </w:tabs>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感染症治療（詳如附件）。</w:t>
            </w:r>
          </w:p>
        </w:tc>
      </w:tr>
      <w:tr w:rsidR="00211E09" w:rsidRPr="00136184" w14:paraId="4F8892AB" w14:textId="77777777" w:rsidTr="00CB2324">
        <w:trPr>
          <w:jc w:val="center"/>
        </w:trPr>
        <w:tc>
          <w:tcPr>
            <w:tcW w:w="2413" w:type="dxa"/>
            <w:vAlign w:val="center"/>
          </w:tcPr>
          <w:p w14:paraId="1F18F08A" w14:textId="77777777" w:rsidR="00211E09" w:rsidRDefault="00211E09" w:rsidP="009424B6">
            <w:pPr>
              <w:jc w:val="center"/>
              <w:rPr>
                <w:rFonts w:ascii="Times New Roman" w:eastAsia="標楷體" w:hAnsi="標楷體"/>
              </w:rPr>
            </w:pPr>
            <w:r>
              <w:rPr>
                <w:rFonts w:ascii="Times New Roman" w:eastAsia="標楷體" w:hAnsi="標楷體" w:hint="eastAsia"/>
              </w:rPr>
              <w:t>藥理作用機轉</w:t>
            </w:r>
          </w:p>
        </w:tc>
        <w:tc>
          <w:tcPr>
            <w:tcW w:w="7316" w:type="dxa"/>
          </w:tcPr>
          <w:p w14:paraId="1AD098F4" w14:textId="13E8BB2C" w:rsidR="00705EFA" w:rsidRPr="00DE528B" w:rsidRDefault="003D013F" w:rsidP="00FA04B1">
            <w:pPr>
              <w:autoSpaceDE w:val="0"/>
              <w:autoSpaceDN w:val="0"/>
              <w:adjustRightInd w:val="0"/>
              <w:jc w:val="both"/>
              <w:rPr>
                <w:rFonts w:ascii="Times New Roman" w:eastAsia="標楷體" w:hAnsi="標楷體"/>
                <w:color w:val="000000" w:themeColor="text1"/>
                <w:kern w:val="36"/>
                <w:szCs w:val="24"/>
                <w:lang w:bidi="hi-IN"/>
              </w:rPr>
            </w:pPr>
            <w:r w:rsidRPr="00DE528B">
              <w:rPr>
                <w:rFonts w:ascii="Times New Roman" w:eastAsia="標楷體" w:hAnsi="Times New Roman"/>
                <w:color w:val="000000"/>
                <w:szCs w:val="24"/>
                <w:shd w:val="clear" w:color="auto" w:fill="FFFFFF"/>
              </w:rPr>
              <w:t>作用於細菌的第四型拓樸異構酶（</w:t>
            </w:r>
            <w:r w:rsidRPr="00DE528B">
              <w:rPr>
                <w:rFonts w:ascii="Times New Roman" w:eastAsia="標楷體" w:hAnsi="Times New Roman"/>
                <w:color w:val="000000"/>
                <w:szCs w:val="24"/>
                <w:shd w:val="clear" w:color="auto" w:fill="FFFFFF"/>
              </w:rPr>
              <w:t>topoisomerase IV</w:t>
            </w:r>
            <w:r w:rsidRPr="00DE528B">
              <w:rPr>
                <w:rFonts w:ascii="Times New Roman" w:eastAsia="標楷體" w:hAnsi="Times New Roman"/>
                <w:color w:val="000000"/>
                <w:szCs w:val="24"/>
                <w:shd w:val="clear" w:color="auto" w:fill="FFFFFF"/>
              </w:rPr>
              <w:t>）和</w:t>
            </w:r>
            <w:r w:rsidRPr="00DE528B">
              <w:rPr>
                <w:rFonts w:ascii="Times New Roman" w:eastAsia="標楷體" w:hAnsi="Times New Roman"/>
                <w:color w:val="000000"/>
                <w:szCs w:val="24"/>
                <w:shd w:val="clear" w:color="auto" w:fill="FFFFFF"/>
              </w:rPr>
              <w:t>DNA</w:t>
            </w:r>
            <w:r w:rsidRPr="00DE528B">
              <w:rPr>
                <w:rFonts w:ascii="Times New Roman" w:eastAsia="標楷體" w:hAnsi="Times New Roman"/>
                <w:color w:val="000000"/>
                <w:szCs w:val="24"/>
                <w:shd w:val="clear" w:color="auto" w:fill="FFFFFF"/>
              </w:rPr>
              <w:t>促旋酶</w:t>
            </w:r>
            <w:r w:rsidR="00437F2A" w:rsidRPr="00DE528B">
              <w:rPr>
                <w:rFonts w:ascii="Times New Roman" w:eastAsia="標楷體" w:hAnsi="Times New Roman"/>
                <w:color w:val="000000"/>
                <w:szCs w:val="24"/>
                <w:shd w:val="clear" w:color="auto" w:fill="FFFFFF"/>
              </w:rPr>
              <w:t>（</w:t>
            </w:r>
            <w:r w:rsidRPr="00DE528B">
              <w:rPr>
                <w:rFonts w:ascii="Times New Roman" w:eastAsia="標楷體" w:hAnsi="Times New Roman"/>
                <w:color w:val="000000"/>
                <w:szCs w:val="24"/>
                <w:shd w:val="clear" w:color="auto" w:fill="FFFFFF"/>
              </w:rPr>
              <w:t>DNA gyrase</w:t>
            </w:r>
            <w:r w:rsidR="00437F2A" w:rsidRPr="00DE528B">
              <w:rPr>
                <w:rFonts w:ascii="Times New Roman" w:eastAsia="標楷體" w:hAnsi="Times New Roman"/>
                <w:color w:val="000000"/>
                <w:szCs w:val="24"/>
                <w:shd w:val="clear" w:color="auto" w:fill="FFFFFF"/>
              </w:rPr>
              <w:t>）</w:t>
            </w:r>
            <w:r w:rsidRPr="00DE528B">
              <w:rPr>
                <w:rFonts w:ascii="Times New Roman" w:eastAsia="標楷體" w:hAnsi="Times New Roman"/>
                <w:color w:val="000000"/>
                <w:szCs w:val="24"/>
                <w:shd w:val="clear" w:color="auto" w:fill="FFFFFF"/>
              </w:rPr>
              <w:t>，以抑制</w:t>
            </w:r>
            <w:r w:rsidRPr="00DE528B">
              <w:rPr>
                <w:rFonts w:ascii="Times New Roman" w:eastAsia="標楷體" w:hAnsi="Times New Roman"/>
                <w:color w:val="000000"/>
                <w:szCs w:val="24"/>
                <w:shd w:val="clear" w:color="auto" w:fill="FFFFFF"/>
              </w:rPr>
              <w:t>DNA</w:t>
            </w:r>
            <w:r w:rsidRPr="00DE528B">
              <w:rPr>
                <w:rFonts w:ascii="Times New Roman" w:eastAsia="標楷體" w:hAnsi="Times New Roman"/>
                <w:color w:val="000000"/>
                <w:szCs w:val="24"/>
                <w:shd w:val="clear" w:color="auto" w:fill="FFFFFF"/>
              </w:rPr>
              <w:t>的</w:t>
            </w:r>
            <w:r w:rsidRPr="00581F9A">
              <w:rPr>
                <w:rFonts w:ascii="Times New Roman" w:eastAsia="標楷體" w:hAnsi="Times New Roman"/>
                <w:color w:val="000000"/>
                <w:szCs w:val="24"/>
                <w:shd w:val="clear" w:color="auto" w:fill="FFFFFF"/>
              </w:rPr>
              <w:t>複製、轉錄、修復和重組</w:t>
            </w:r>
            <w:r w:rsidRPr="00DE528B">
              <w:rPr>
                <w:rFonts w:ascii="Times New Roman" w:eastAsia="標楷體" w:hAnsi="Times New Roman"/>
                <w:color w:val="000000"/>
                <w:szCs w:val="24"/>
                <w:shd w:val="clear" w:color="auto" w:fill="FFFFFF"/>
              </w:rPr>
              <w:t>。</w:t>
            </w:r>
          </w:p>
        </w:tc>
      </w:tr>
      <w:tr w:rsidR="00211E09" w:rsidRPr="00136184" w14:paraId="1A436539" w14:textId="77777777" w:rsidTr="00CB2324">
        <w:trPr>
          <w:trHeight w:val="896"/>
          <w:jc w:val="center"/>
        </w:trPr>
        <w:tc>
          <w:tcPr>
            <w:tcW w:w="2413" w:type="dxa"/>
            <w:vAlign w:val="center"/>
          </w:tcPr>
          <w:p w14:paraId="456F95A5" w14:textId="77777777" w:rsidR="00211E09" w:rsidRPr="00C859E3" w:rsidRDefault="00211E09" w:rsidP="009424B6">
            <w:pPr>
              <w:jc w:val="center"/>
              <w:rPr>
                <w:rFonts w:ascii="Times New Roman" w:eastAsia="標楷體" w:hAnsi="標楷體"/>
                <w:color w:val="000000"/>
              </w:rPr>
            </w:pPr>
            <w:r w:rsidRPr="00C859E3">
              <w:rPr>
                <w:rFonts w:ascii="Times New Roman" w:eastAsia="標楷體" w:hAnsi="標楷體" w:hint="eastAsia"/>
                <w:color w:val="000000"/>
              </w:rPr>
              <w:t>訊息緣由</w:t>
            </w:r>
          </w:p>
        </w:tc>
        <w:tc>
          <w:tcPr>
            <w:tcW w:w="7316" w:type="dxa"/>
          </w:tcPr>
          <w:p w14:paraId="64CCA784" w14:textId="261F8D1D" w:rsidR="005325A4" w:rsidRPr="00DE528B" w:rsidRDefault="00DE528B" w:rsidP="00DE528B">
            <w:pPr>
              <w:widowControl/>
              <w:shd w:val="clear" w:color="auto" w:fill="FFFFFF"/>
              <w:jc w:val="both"/>
              <w:rPr>
                <w:rFonts w:ascii="Times New Roman" w:eastAsia="標楷體" w:hAnsi="Times New Roman"/>
              </w:rPr>
            </w:pPr>
            <w:r w:rsidRPr="00DE528B">
              <w:rPr>
                <w:rFonts w:ascii="Times New Roman" w:eastAsia="標楷體" w:hAnsi="Times New Roman" w:hint="eastAsia"/>
              </w:rPr>
              <w:t>因全身性作用之</w:t>
            </w:r>
            <w:r w:rsidRPr="00DE528B">
              <w:rPr>
                <w:rFonts w:ascii="Times New Roman" w:eastAsia="標楷體" w:hAnsi="Times New Roman" w:hint="eastAsia"/>
              </w:rPr>
              <w:t>fluoroquinolone</w:t>
            </w:r>
            <w:r w:rsidRPr="00DE528B">
              <w:rPr>
                <w:rFonts w:ascii="Times New Roman" w:eastAsia="標楷體" w:hAnsi="Times New Roman" w:hint="eastAsia"/>
              </w:rPr>
              <w:t>及</w:t>
            </w:r>
            <w:r w:rsidRPr="00DE528B">
              <w:rPr>
                <w:rFonts w:ascii="Times New Roman" w:eastAsia="標楷體" w:hAnsi="Times New Roman" w:hint="eastAsia"/>
              </w:rPr>
              <w:t>quinolone</w:t>
            </w:r>
            <w:r w:rsidRPr="00DE528B">
              <w:rPr>
                <w:rFonts w:ascii="Times New Roman" w:eastAsia="標楷體" w:hAnsi="Times New Roman" w:hint="eastAsia"/>
              </w:rPr>
              <w:t>類抗生素藥品已知具有導致失能及潛在長期性或不可逆嚴重不良反應的風險，可能影響肌肉骨骼、神經、精神及感官等身體系統</w:t>
            </w:r>
            <w:r>
              <w:rPr>
                <w:rFonts w:ascii="Times New Roman" w:eastAsia="標楷體" w:hAnsi="Times New Roman" w:hint="eastAsia"/>
              </w:rPr>
              <w:t>，</w:t>
            </w:r>
            <w:proofErr w:type="gramStart"/>
            <w:r>
              <w:rPr>
                <w:rFonts w:ascii="Times New Roman" w:eastAsia="標楷體" w:hAnsi="Times New Roman" w:hint="eastAsia"/>
                <w:color w:val="222222"/>
                <w:kern w:val="0"/>
                <w:szCs w:val="24"/>
              </w:rPr>
              <w:t>本</w:t>
            </w:r>
            <w:r w:rsidRPr="002C0CBC">
              <w:rPr>
                <w:rFonts w:ascii="Times New Roman" w:eastAsia="標楷體" w:hAnsi="Times New Roman" w:hint="eastAsia"/>
                <w:color w:val="000000" w:themeColor="text1"/>
                <w:kern w:val="36"/>
                <w:szCs w:val="24"/>
                <w:lang w:bidi="hi-IN"/>
              </w:rPr>
              <w:t>署</w:t>
            </w:r>
            <w:r w:rsidR="00581F9A">
              <w:rPr>
                <w:rFonts w:ascii="Times New Roman" w:eastAsia="標楷體" w:hAnsi="Times New Roman" w:hint="eastAsia"/>
                <w:color w:val="222222"/>
                <w:kern w:val="0"/>
                <w:szCs w:val="24"/>
              </w:rPr>
              <w:t>經</w:t>
            </w:r>
            <w:proofErr w:type="gramEnd"/>
            <w:r w:rsidRPr="002C0CBC">
              <w:rPr>
                <w:rFonts w:ascii="Times New Roman" w:eastAsia="標楷體" w:hAnsi="Times New Roman" w:hint="eastAsia"/>
                <w:color w:val="000000" w:themeColor="text1"/>
                <w:kern w:val="36"/>
                <w:szCs w:val="24"/>
                <w:lang w:bidi="hi-IN"/>
              </w:rPr>
              <w:t>彙集國內、外相關資料及臨床文獻報告進行整體性評估，決議</w:t>
            </w:r>
            <w:r>
              <w:rPr>
                <w:rFonts w:ascii="Times New Roman" w:eastAsia="標楷體" w:hAnsi="Times New Roman" w:hint="eastAsia"/>
                <w:color w:val="000000" w:themeColor="text1"/>
                <w:kern w:val="36"/>
                <w:szCs w:val="24"/>
                <w:lang w:bidi="hi-IN"/>
              </w:rPr>
              <w:t>修訂</w:t>
            </w:r>
            <w:r>
              <w:rPr>
                <w:rFonts w:ascii="Times New Roman" w:eastAsia="標楷體" w:hAnsi="Times New Roman" w:hint="eastAsia"/>
                <w:color w:val="000000" w:themeColor="text1"/>
                <w:szCs w:val="24"/>
              </w:rPr>
              <w:t>該</w:t>
            </w:r>
            <w:r>
              <w:rPr>
                <w:rFonts w:ascii="Times New Roman" w:eastAsia="標楷體" w:hAnsi="Times New Roman" w:hint="eastAsia"/>
                <w:color w:val="000000" w:themeColor="text1"/>
                <w:szCs w:val="24"/>
              </w:rPr>
              <w:t>2</w:t>
            </w:r>
            <w:r>
              <w:rPr>
                <w:rFonts w:ascii="Times New Roman" w:eastAsia="標楷體" w:hAnsi="Times New Roman" w:hint="eastAsia"/>
                <w:color w:val="000000" w:themeColor="text1"/>
                <w:szCs w:val="24"/>
              </w:rPr>
              <w:t>類藥品仿單</w:t>
            </w:r>
            <w:r w:rsidR="00581F9A">
              <w:rPr>
                <w:rFonts w:ascii="Times New Roman" w:eastAsia="標楷體" w:hAnsi="Times New Roman" w:hint="eastAsia"/>
                <w:color w:val="000000" w:themeColor="text1"/>
                <w:szCs w:val="24"/>
              </w:rPr>
              <w:t>之</w:t>
            </w:r>
            <w:r w:rsidR="00581F9A" w:rsidRPr="003A05ED">
              <w:rPr>
                <w:rFonts w:ascii="Times New Roman" w:eastAsia="標楷體" w:hAnsi="Times New Roman" w:hint="eastAsia"/>
                <w:bCs/>
                <w:kern w:val="0"/>
                <w:szCs w:val="24"/>
              </w:rPr>
              <w:t>「特殊警語」</w:t>
            </w:r>
            <w:r w:rsidR="00581F9A">
              <w:rPr>
                <w:rFonts w:ascii="Times New Roman" w:eastAsia="標楷體" w:hAnsi="Times New Roman" w:hint="eastAsia"/>
                <w:color w:val="000000" w:themeColor="text1"/>
                <w:szCs w:val="24"/>
              </w:rPr>
              <w:t>、</w:t>
            </w:r>
            <w:r w:rsidR="00581F9A" w:rsidRPr="003A05ED">
              <w:rPr>
                <w:rFonts w:ascii="Times New Roman" w:eastAsia="標楷體" w:hAnsi="Times New Roman" w:hint="eastAsia"/>
                <w:bCs/>
                <w:kern w:val="0"/>
                <w:szCs w:val="24"/>
              </w:rPr>
              <w:t>「警語及注意事項」</w:t>
            </w:r>
            <w:r w:rsidR="00581F9A">
              <w:rPr>
                <w:rFonts w:ascii="Times New Roman" w:eastAsia="標楷體" w:hAnsi="Times New Roman" w:hint="eastAsia"/>
                <w:bCs/>
                <w:kern w:val="0"/>
                <w:szCs w:val="24"/>
              </w:rPr>
              <w:t>及</w:t>
            </w:r>
            <w:r w:rsidR="00581F9A" w:rsidRPr="003A05ED">
              <w:rPr>
                <w:rFonts w:ascii="Times New Roman" w:eastAsia="標楷體" w:hAnsi="Times New Roman" w:hint="eastAsia"/>
                <w:bCs/>
                <w:kern w:val="0"/>
                <w:szCs w:val="24"/>
              </w:rPr>
              <w:t>「不良反應」處</w:t>
            </w:r>
            <w:r w:rsidRPr="002C0CBC">
              <w:rPr>
                <w:rFonts w:ascii="Times New Roman" w:eastAsia="標楷體" w:hAnsi="Times New Roman" w:hint="eastAsia"/>
                <w:color w:val="000000" w:themeColor="text1"/>
                <w:kern w:val="36"/>
                <w:szCs w:val="24"/>
                <w:lang w:bidi="hi-IN"/>
              </w:rPr>
              <w:t>。</w:t>
            </w:r>
          </w:p>
        </w:tc>
      </w:tr>
      <w:tr w:rsidR="008346C4" w:rsidRPr="00136184" w14:paraId="2804604E" w14:textId="77777777" w:rsidTr="00C371AE">
        <w:trPr>
          <w:trHeight w:val="1871"/>
          <w:jc w:val="center"/>
        </w:trPr>
        <w:tc>
          <w:tcPr>
            <w:tcW w:w="2413" w:type="dxa"/>
            <w:vAlign w:val="center"/>
          </w:tcPr>
          <w:p w14:paraId="03BE4F41" w14:textId="5E842EDC" w:rsidR="008346C4" w:rsidRPr="00C859E3" w:rsidRDefault="008346C4" w:rsidP="009424B6">
            <w:pPr>
              <w:jc w:val="center"/>
              <w:rPr>
                <w:rFonts w:ascii="Times New Roman" w:eastAsia="標楷體" w:hAnsi="標楷體"/>
                <w:color w:val="000000"/>
              </w:rPr>
            </w:pPr>
            <w:r w:rsidRPr="00B57AEE">
              <w:rPr>
                <w:rFonts w:ascii="Times New Roman" w:eastAsia="標楷體" w:hAnsi="標楷體" w:hint="eastAsia"/>
              </w:rPr>
              <w:t>藥品安全有關資訊分析及描述</w:t>
            </w:r>
          </w:p>
        </w:tc>
        <w:tc>
          <w:tcPr>
            <w:tcW w:w="7316" w:type="dxa"/>
          </w:tcPr>
          <w:p w14:paraId="54737071" w14:textId="1436B333" w:rsidR="003A05ED" w:rsidRPr="003A05ED" w:rsidRDefault="00DE528B" w:rsidP="00DE528B">
            <w:pPr>
              <w:pStyle w:val="a9"/>
              <w:widowControl/>
              <w:numPr>
                <w:ilvl w:val="0"/>
                <w:numId w:val="33"/>
              </w:numPr>
              <w:shd w:val="clear" w:color="auto" w:fill="FFFFFF"/>
              <w:ind w:leftChars="0"/>
              <w:jc w:val="both"/>
              <w:rPr>
                <w:rFonts w:ascii="Times New Roman" w:eastAsia="標楷體" w:hAnsi="Times New Roman"/>
              </w:rPr>
            </w:pPr>
            <w:r>
              <w:rPr>
                <w:rFonts w:ascii="Times New Roman" w:eastAsia="標楷體" w:hAnsi="Times New Roman" w:hint="eastAsia"/>
                <w:kern w:val="0"/>
                <w:szCs w:val="24"/>
              </w:rPr>
              <w:t>因</w:t>
            </w:r>
            <w:r w:rsidRPr="00DE528B">
              <w:rPr>
                <w:rFonts w:ascii="Times New Roman" w:eastAsia="標楷體" w:hAnsi="Times New Roman" w:hint="eastAsia"/>
              </w:rPr>
              <w:t>全身性作用</w:t>
            </w:r>
            <w:r>
              <w:rPr>
                <w:rFonts w:ascii="Times New Roman" w:eastAsia="標楷體" w:hAnsi="Times New Roman" w:hint="eastAsia"/>
              </w:rPr>
              <w:t>之</w:t>
            </w:r>
            <w:r w:rsidRPr="00DE528B">
              <w:rPr>
                <w:rFonts w:ascii="Times New Roman" w:eastAsia="標楷體" w:hAnsi="標楷體" w:hint="eastAsia"/>
                <w:color w:val="000000" w:themeColor="text1"/>
                <w:szCs w:val="24"/>
              </w:rPr>
              <w:t>f</w:t>
            </w:r>
            <w:r w:rsidRPr="00DE528B">
              <w:rPr>
                <w:rFonts w:ascii="Times New Roman" w:eastAsia="標楷體" w:hAnsi="Times New Roman" w:hint="eastAsia"/>
                <w:color w:val="000000" w:themeColor="text1"/>
                <w:szCs w:val="24"/>
              </w:rPr>
              <w:t>luoroquinolone</w:t>
            </w:r>
            <w:r>
              <w:rPr>
                <w:rFonts w:ascii="Times New Roman" w:eastAsia="標楷體" w:hAnsi="Times New Roman" w:hint="eastAsia"/>
                <w:color w:val="000000" w:themeColor="text1"/>
                <w:szCs w:val="24"/>
              </w:rPr>
              <w:t>及</w:t>
            </w:r>
            <w:r w:rsidRPr="00DE528B">
              <w:rPr>
                <w:rFonts w:ascii="Times New Roman" w:eastAsia="標楷體" w:hAnsi="Times New Roman" w:hint="eastAsia"/>
                <w:color w:val="000000" w:themeColor="text1"/>
                <w:szCs w:val="24"/>
              </w:rPr>
              <w:t>quinolone</w:t>
            </w:r>
            <w:r w:rsidRPr="00DE528B">
              <w:rPr>
                <w:rFonts w:ascii="Times New Roman" w:eastAsia="標楷體" w:hAnsi="Times New Roman" w:hint="eastAsia"/>
                <w:color w:val="000000" w:themeColor="text1"/>
                <w:szCs w:val="24"/>
              </w:rPr>
              <w:t>類</w:t>
            </w:r>
            <w:r>
              <w:rPr>
                <w:rFonts w:ascii="Times New Roman" w:eastAsia="標楷體" w:hAnsi="Times New Roman" w:hint="eastAsia"/>
                <w:color w:val="000000" w:themeColor="text1"/>
                <w:szCs w:val="24"/>
              </w:rPr>
              <w:t>抗生素</w:t>
            </w:r>
            <w:proofErr w:type="gramStart"/>
            <w:r w:rsidRPr="00DE528B">
              <w:rPr>
                <w:rFonts w:ascii="Times New Roman" w:eastAsia="標楷體" w:hAnsi="Times New Roman" w:hint="eastAsia"/>
                <w:szCs w:val="24"/>
              </w:rPr>
              <w:t>藥品</w:t>
            </w:r>
            <w:r>
              <w:rPr>
                <w:rFonts w:ascii="Times New Roman" w:eastAsia="標楷體" w:hAnsi="Times New Roman" w:hint="eastAsia"/>
                <w:szCs w:val="24"/>
              </w:rPr>
              <w:t>具</w:t>
            </w:r>
            <w:r w:rsidRPr="00DE528B">
              <w:rPr>
                <w:rFonts w:ascii="Times New Roman" w:eastAsia="標楷體" w:hAnsi="Times New Roman" w:hint="eastAsia"/>
                <w:szCs w:val="24"/>
              </w:rPr>
              <w:t>失能</w:t>
            </w:r>
            <w:proofErr w:type="gramEnd"/>
            <w:r w:rsidRPr="00DE528B">
              <w:rPr>
                <w:rFonts w:ascii="Times New Roman" w:eastAsia="標楷體" w:hAnsi="Times New Roman" w:hint="eastAsia"/>
                <w:szCs w:val="24"/>
              </w:rPr>
              <w:t>及潛在</w:t>
            </w:r>
            <w:r w:rsidRPr="00DE528B">
              <w:rPr>
                <w:rFonts w:ascii="Times New Roman" w:eastAsia="標楷體" w:hAnsi="Times New Roman" w:hint="eastAsia"/>
              </w:rPr>
              <w:t>長期性或不可逆的嚴重不良反應風險</w:t>
            </w:r>
            <w:r w:rsidR="00C371AE" w:rsidRPr="00C371AE">
              <w:rPr>
                <w:rFonts w:ascii="Times New Roman" w:eastAsia="標楷體" w:hAnsi="Times New Roman" w:hint="eastAsia"/>
              </w:rPr>
              <w:t>，可能影響肌肉骨骼、神經、精神及感官等身體系統</w:t>
            </w:r>
            <w:r w:rsidRPr="00DE528B">
              <w:rPr>
                <w:rFonts w:ascii="Times New Roman" w:eastAsia="標楷體" w:hAnsi="Times New Roman" w:hint="eastAsia"/>
                <w:kern w:val="0"/>
                <w:szCs w:val="24"/>
              </w:rPr>
              <w:t>，</w:t>
            </w:r>
            <w:r w:rsidR="003A05ED">
              <w:rPr>
                <w:rFonts w:ascii="Times New Roman" w:eastAsia="標楷體" w:hAnsi="Times New Roman" w:hint="eastAsia"/>
                <w:kern w:val="0"/>
                <w:szCs w:val="24"/>
              </w:rPr>
              <w:t>故我國</w:t>
            </w:r>
            <w:r w:rsidR="00176043">
              <w:rPr>
                <w:rFonts w:ascii="Times New Roman" w:eastAsia="標楷體" w:hAnsi="Times New Roman" w:hint="eastAsia"/>
                <w:bCs/>
                <w:kern w:val="0"/>
                <w:szCs w:val="24"/>
              </w:rPr>
              <w:t>於</w:t>
            </w:r>
            <w:r w:rsidR="00176043" w:rsidRPr="003A05ED">
              <w:rPr>
                <w:rFonts w:ascii="Times New Roman" w:eastAsia="標楷體" w:hAnsi="Times New Roman" w:hint="eastAsia"/>
                <w:kern w:val="0"/>
                <w:szCs w:val="24"/>
              </w:rPr>
              <w:t>97</w:t>
            </w:r>
            <w:r w:rsidR="00176043" w:rsidRPr="003A05ED">
              <w:rPr>
                <w:rFonts w:ascii="Times New Roman" w:eastAsia="標楷體" w:hAnsi="Times New Roman" w:hint="eastAsia"/>
                <w:kern w:val="0"/>
                <w:szCs w:val="24"/>
              </w:rPr>
              <w:t>年起多次發布新聞稿</w:t>
            </w:r>
            <w:r w:rsidR="00176043">
              <w:rPr>
                <w:rFonts w:ascii="Times New Roman" w:eastAsia="標楷體" w:hAnsi="Times New Roman" w:hint="eastAsia"/>
                <w:kern w:val="0"/>
                <w:szCs w:val="24"/>
              </w:rPr>
              <w:t>或風險溝通表，提醒</w:t>
            </w:r>
            <w:r w:rsidR="00176043" w:rsidRPr="00DE528B">
              <w:rPr>
                <w:rFonts w:ascii="Times New Roman" w:eastAsia="標楷體" w:hAnsi="Times New Roman" w:hint="eastAsia"/>
                <w:kern w:val="0"/>
                <w:szCs w:val="24"/>
              </w:rPr>
              <w:t>醫療人員及民眾注意</w:t>
            </w:r>
            <w:r w:rsidR="00361970" w:rsidRPr="00DE528B">
              <w:rPr>
                <w:rFonts w:ascii="Times New Roman" w:eastAsia="標楷體" w:hAnsi="Times New Roman" w:hint="eastAsia"/>
              </w:rPr>
              <w:t>全身性作用</w:t>
            </w:r>
            <w:r w:rsidR="00361970">
              <w:rPr>
                <w:rFonts w:ascii="Times New Roman" w:eastAsia="標楷體" w:hAnsi="Times New Roman" w:hint="eastAsia"/>
              </w:rPr>
              <w:t>之</w:t>
            </w:r>
            <w:r w:rsidR="00361970" w:rsidRPr="00DE528B">
              <w:rPr>
                <w:rFonts w:ascii="Times New Roman" w:eastAsia="標楷體" w:hAnsi="標楷體" w:hint="eastAsia"/>
                <w:color w:val="000000" w:themeColor="text1"/>
                <w:szCs w:val="24"/>
              </w:rPr>
              <w:t>f</w:t>
            </w:r>
            <w:r w:rsidR="00361970" w:rsidRPr="00DE528B">
              <w:rPr>
                <w:rFonts w:ascii="Times New Roman" w:eastAsia="標楷體" w:hAnsi="Times New Roman" w:hint="eastAsia"/>
                <w:color w:val="000000" w:themeColor="text1"/>
                <w:szCs w:val="24"/>
              </w:rPr>
              <w:t>luoroquinolone</w:t>
            </w:r>
            <w:r w:rsidR="00361970">
              <w:rPr>
                <w:rFonts w:ascii="Times New Roman" w:eastAsia="標楷體" w:hAnsi="Times New Roman" w:hint="eastAsia"/>
                <w:color w:val="000000" w:themeColor="text1"/>
                <w:szCs w:val="24"/>
              </w:rPr>
              <w:t>及</w:t>
            </w:r>
            <w:r w:rsidR="00361970">
              <w:rPr>
                <w:rFonts w:ascii="Times New Roman" w:eastAsia="標楷體" w:hAnsi="Times New Roman" w:hint="eastAsia"/>
                <w:color w:val="000000" w:themeColor="text1"/>
                <w:szCs w:val="24"/>
              </w:rPr>
              <w:t>/</w:t>
            </w:r>
            <w:r w:rsidR="00361970">
              <w:rPr>
                <w:rFonts w:ascii="Times New Roman" w:eastAsia="標楷體" w:hAnsi="Times New Roman" w:hint="eastAsia"/>
                <w:color w:val="000000" w:themeColor="text1"/>
                <w:szCs w:val="24"/>
              </w:rPr>
              <w:t>或</w:t>
            </w:r>
            <w:r w:rsidR="00361970" w:rsidRPr="00DE528B">
              <w:rPr>
                <w:rFonts w:ascii="Times New Roman" w:eastAsia="標楷體" w:hAnsi="Times New Roman" w:hint="eastAsia"/>
                <w:color w:val="000000" w:themeColor="text1"/>
                <w:szCs w:val="24"/>
              </w:rPr>
              <w:t>quinolone</w:t>
            </w:r>
            <w:r w:rsidR="00361970" w:rsidRPr="00DE528B">
              <w:rPr>
                <w:rFonts w:ascii="Times New Roman" w:eastAsia="標楷體" w:hAnsi="Times New Roman" w:hint="eastAsia"/>
                <w:color w:val="000000" w:themeColor="text1"/>
                <w:szCs w:val="24"/>
              </w:rPr>
              <w:t>類</w:t>
            </w:r>
            <w:r w:rsidR="00361970">
              <w:rPr>
                <w:rFonts w:ascii="Times New Roman" w:eastAsia="標楷體" w:hAnsi="Times New Roman" w:hint="eastAsia"/>
                <w:color w:val="000000" w:themeColor="text1"/>
                <w:szCs w:val="24"/>
              </w:rPr>
              <w:t>抗生素</w:t>
            </w:r>
            <w:r w:rsidR="00361970" w:rsidRPr="00DE528B">
              <w:rPr>
                <w:rFonts w:ascii="Times New Roman" w:eastAsia="標楷體" w:hAnsi="Times New Roman" w:hint="eastAsia"/>
                <w:szCs w:val="24"/>
              </w:rPr>
              <w:t>藥品</w:t>
            </w:r>
            <w:r w:rsidR="00176043" w:rsidRPr="00DE528B">
              <w:rPr>
                <w:rFonts w:ascii="Times New Roman" w:eastAsia="標楷體" w:hAnsi="Times New Roman" w:hint="eastAsia"/>
                <w:kern w:val="0"/>
                <w:szCs w:val="24"/>
              </w:rPr>
              <w:t>之肌腱炎、肌腱斷裂、重症肌無力惡化、永久性神經損傷、肢體障礙、中樞神經系統不良反應</w:t>
            </w:r>
            <w:r w:rsidR="00361970">
              <w:rPr>
                <w:rFonts w:ascii="Times New Roman" w:eastAsia="標楷體" w:hAnsi="Times New Roman" w:hint="eastAsia"/>
                <w:kern w:val="0"/>
                <w:szCs w:val="24"/>
              </w:rPr>
              <w:t>或</w:t>
            </w:r>
            <w:r w:rsidR="00176043" w:rsidRPr="00DE528B">
              <w:rPr>
                <w:rFonts w:ascii="Times New Roman" w:eastAsia="標楷體" w:hAnsi="Times New Roman" w:hint="eastAsia"/>
                <w:kern w:val="0"/>
                <w:szCs w:val="24"/>
              </w:rPr>
              <w:t>精神相關不良反應等風險</w:t>
            </w:r>
            <w:r w:rsidR="00176043">
              <w:rPr>
                <w:rFonts w:ascii="Times New Roman" w:eastAsia="標楷體" w:hAnsi="Times New Roman" w:hint="eastAsia"/>
                <w:kern w:val="0"/>
                <w:szCs w:val="24"/>
              </w:rPr>
              <w:t>，並</w:t>
            </w:r>
            <w:r w:rsidR="003A05ED">
              <w:rPr>
                <w:rFonts w:ascii="Times New Roman" w:eastAsia="標楷體" w:hAnsi="Times New Roman" w:hint="eastAsia"/>
                <w:kern w:val="0"/>
                <w:szCs w:val="24"/>
              </w:rPr>
              <w:t>於</w:t>
            </w:r>
            <w:r w:rsidR="003A05ED">
              <w:rPr>
                <w:rFonts w:ascii="Times New Roman" w:eastAsia="標楷體" w:hAnsi="Times New Roman" w:hint="eastAsia"/>
                <w:kern w:val="0"/>
                <w:szCs w:val="24"/>
              </w:rPr>
              <w:t>100</w:t>
            </w:r>
            <w:r w:rsidR="003A05ED">
              <w:rPr>
                <w:rFonts w:ascii="Times New Roman" w:eastAsia="標楷體" w:hAnsi="Times New Roman" w:hint="eastAsia"/>
                <w:kern w:val="0"/>
                <w:szCs w:val="24"/>
              </w:rPr>
              <w:t>年及</w:t>
            </w:r>
            <w:r w:rsidR="003A05ED">
              <w:rPr>
                <w:rFonts w:ascii="Times New Roman" w:eastAsia="標楷體" w:hAnsi="Times New Roman" w:hint="eastAsia"/>
                <w:kern w:val="0"/>
                <w:szCs w:val="24"/>
              </w:rPr>
              <w:t>108</w:t>
            </w:r>
            <w:r w:rsidR="003A05ED">
              <w:rPr>
                <w:rFonts w:ascii="Times New Roman" w:eastAsia="標楷體" w:hAnsi="Times New Roman" w:hint="eastAsia"/>
                <w:kern w:val="0"/>
                <w:szCs w:val="24"/>
              </w:rPr>
              <w:t>年先後公告</w:t>
            </w:r>
            <w:r w:rsidR="00AA6972">
              <w:rPr>
                <w:rFonts w:ascii="Times New Roman" w:eastAsia="標楷體" w:hAnsi="Times New Roman" w:hint="eastAsia"/>
                <w:kern w:val="0"/>
                <w:szCs w:val="24"/>
              </w:rPr>
              <w:t>與</w:t>
            </w:r>
            <w:r w:rsidR="00AA6972">
              <w:rPr>
                <w:rFonts w:ascii="Times New Roman" w:eastAsia="標楷體" w:hAnsi="標楷體" w:hint="eastAsia"/>
                <w:color w:val="000000" w:themeColor="text1"/>
                <w:szCs w:val="24"/>
              </w:rPr>
              <w:t>該</w:t>
            </w:r>
            <w:r w:rsidR="00AA6972">
              <w:rPr>
                <w:rFonts w:ascii="Times New Roman" w:eastAsia="標楷體" w:hAnsi="標楷體" w:hint="eastAsia"/>
                <w:color w:val="000000" w:themeColor="text1"/>
                <w:szCs w:val="24"/>
              </w:rPr>
              <w:t>2</w:t>
            </w:r>
            <w:r w:rsidR="003A05ED" w:rsidRPr="00DE528B">
              <w:rPr>
                <w:rFonts w:ascii="Times New Roman" w:eastAsia="標楷體" w:hAnsi="Times New Roman" w:hint="eastAsia"/>
                <w:color w:val="000000" w:themeColor="text1"/>
                <w:szCs w:val="24"/>
              </w:rPr>
              <w:t>類</w:t>
            </w:r>
            <w:r w:rsidR="003A05ED">
              <w:rPr>
                <w:rFonts w:ascii="Times New Roman" w:eastAsia="標楷體" w:hAnsi="Times New Roman" w:hint="eastAsia"/>
                <w:color w:val="000000" w:themeColor="text1"/>
                <w:szCs w:val="24"/>
              </w:rPr>
              <w:t>藥品</w:t>
            </w:r>
            <w:r w:rsidR="003A05ED" w:rsidRPr="00F371DE">
              <w:rPr>
                <w:rFonts w:ascii="Times New Roman" w:eastAsia="標楷體" w:hAnsi="Times New Roman" w:hint="eastAsia"/>
                <w:bCs/>
                <w:kern w:val="0"/>
                <w:szCs w:val="24"/>
              </w:rPr>
              <w:t>使用</w:t>
            </w:r>
            <w:r w:rsidR="00AA6972">
              <w:rPr>
                <w:rFonts w:ascii="Times New Roman" w:eastAsia="標楷體" w:hAnsi="Times New Roman" w:hint="eastAsia"/>
                <w:bCs/>
                <w:kern w:val="0"/>
                <w:szCs w:val="24"/>
              </w:rPr>
              <w:t>相關</w:t>
            </w:r>
            <w:r w:rsidR="003A05ED" w:rsidRPr="00F371DE">
              <w:rPr>
                <w:rFonts w:ascii="Times New Roman" w:eastAsia="標楷體" w:hAnsi="Times New Roman" w:hint="eastAsia"/>
                <w:bCs/>
                <w:kern w:val="0"/>
                <w:szCs w:val="24"/>
              </w:rPr>
              <w:t>之風險管控措施，</w:t>
            </w:r>
            <w:r w:rsidR="003A05ED">
              <w:rPr>
                <w:rFonts w:ascii="Times New Roman" w:eastAsia="標楷體" w:hAnsi="Times New Roman" w:hint="eastAsia"/>
                <w:bCs/>
                <w:kern w:val="0"/>
                <w:szCs w:val="24"/>
              </w:rPr>
              <w:t>包含</w:t>
            </w:r>
            <w:r w:rsidR="003A05ED" w:rsidRPr="00220742">
              <w:rPr>
                <w:rFonts w:ascii="Times New Roman" w:eastAsia="標楷體" w:hAnsi="Times New Roman" w:hint="eastAsia"/>
                <w:bCs/>
                <w:kern w:val="0"/>
                <w:szCs w:val="24"/>
              </w:rPr>
              <w:t>中文</w:t>
            </w:r>
            <w:r w:rsidR="003A05ED" w:rsidRPr="00F371DE">
              <w:rPr>
                <w:rFonts w:ascii="Times New Roman" w:eastAsia="標楷體" w:hAnsi="Times New Roman" w:hint="eastAsia"/>
                <w:bCs/>
                <w:kern w:val="0"/>
                <w:szCs w:val="24"/>
              </w:rPr>
              <w:t>仿單</w:t>
            </w:r>
            <w:r w:rsidR="003A05ED">
              <w:rPr>
                <w:rFonts w:ascii="Times New Roman" w:eastAsia="標楷體" w:hAnsi="Times New Roman" w:hint="eastAsia"/>
                <w:bCs/>
                <w:kern w:val="0"/>
                <w:szCs w:val="24"/>
              </w:rPr>
              <w:t>特殊</w:t>
            </w:r>
            <w:r w:rsidR="003A05ED" w:rsidRPr="00F371DE">
              <w:rPr>
                <w:rFonts w:ascii="Times New Roman" w:eastAsia="標楷體" w:hAnsi="Times New Roman" w:hint="eastAsia"/>
                <w:bCs/>
                <w:kern w:val="0"/>
                <w:szCs w:val="24"/>
              </w:rPr>
              <w:t>警語</w:t>
            </w:r>
            <w:r w:rsidR="003A05ED" w:rsidRPr="00220742">
              <w:rPr>
                <w:rFonts w:ascii="Times New Roman" w:eastAsia="標楷體" w:hAnsi="Times New Roman" w:hint="eastAsia"/>
                <w:bCs/>
                <w:kern w:val="0"/>
                <w:szCs w:val="24"/>
              </w:rPr>
              <w:t>、</w:t>
            </w:r>
            <w:r w:rsidR="003A05ED" w:rsidRPr="00F371DE">
              <w:rPr>
                <w:rFonts w:ascii="Times New Roman" w:eastAsia="標楷體" w:hAnsi="Times New Roman" w:hint="eastAsia"/>
                <w:bCs/>
                <w:kern w:val="0"/>
                <w:szCs w:val="24"/>
              </w:rPr>
              <w:t>警語</w:t>
            </w:r>
            <w:r w:rsidR="00F96472">
              <w:rPr>
                <w:rFonts w:ascii="Times New Roman" w:eastAsia="標楷體" w:hAnsi="Times New Roman" w:hint="eastAsia"/>
                <w:bCs/>
                <w:kern w:val="0"/>
                <w:szCs w:val="24"/>
              </w:rPr>
              <w:t>及注意事項</w:t>
            </w:r>
            <w:r w:rsidR="003A05ED" w:rsidRPr="00F371DE">
              <w:rPr>
                <w:rFonts w:ascii="Times New Roman" w:eastAsia="標楷體" w:hAnsi="Times New Roman" w:hint="eastAsia"/>
                <w:bCs/>
                <w:kern w:val="0"/>
                <w:szCs w:val="24"/>
              </w:rPr>
              <w:t>等修訂</w:t>
            </w:r>
            <w:r w:rsidR="003A05ED">
              <w:rPr>
                <w:rFonts w:ascii="Times New Roman" w:eastAsia="標楷體" w:hAnsi="Times New Roman" w:hint="eastAsia"/>
                <w:kern w:val="0"/>
                <w:szCs w:val="24"/>
              </w:rPr>
              <w:t>。</w:t>
            </w:r>
          </w:p>
          <w:p w14:paraId="36F31F4B" w14:textId="643FD8CC" w:rsidR="004E5A80" w:rsidRPr="006B4174" w:rsidRDefault="00A3573C" w:rsidP="00A3573C">
            <w:pPr>
              <w:pStyle w:val="a9"/>
              <w:widowControl/>
              <w:numPr>
                <w:ilvl w:val="0"/>
                <w:numId w:val="33"/>
              </w:numPr>
              <w:shd w:val="clear" w:color="auto" w:fill="FFFFFF"/>
              <w:ind w:leftChars="0"/>
              <w:jc w:val="both"/>
              <w:rPr>
                <w:rFonts w:ascii="Times New Roman" w:eastAsia="標楷體" w:hAnsi="Times New Roman"/>
              </w:rPr>
            </w:pPr>
            <w:r>
              <w:rPr>
                <w:rFonts w:ascii="Times New Roman" w:eastAsia="標楷體" w:hAnsi="Times New Roman" w:hint="eastAsia"/>
              </w:rPr>
              <w:t>惟於</w:t>
            </w:r>
            <w:r>
              <w:rPr>
                <w:rFonts w:ascii="Times New Roman" w:eastAsia="標楷體" w:hAnsi="Times New Roman" w:hint="eastAsia"/>
              </w:rPr>
              <w:t>108</w:t>
            </w:r>
            <w:r>
              <w:rPr>
                <w:rFonts w:ascii="Times New Roman" w:eastAsia="標楷體" w:hAnsi="Times New Roman" w:hint="eastAsia"/>
              </w:rPr>
              <w:t>年</w:t>
            </w:r>
            <w:r w:rsidR="006B634A">
              <w:rPr>
                <w:rFonts w:ascii="Times New Roman" w:eastAsia="標楷體" w:hAnsi="Times New Roman" w:hint="eastAsia"/>
              </w:rPr>
              <w:t>仿單修訂之</w:t>
            </w:r>
            <w:r>
              <w:rPr>
                <w:rFonts w:ascii="Times New Roman" w:eastAsia="標楷體" w:hAnsi="Times New Roman" w:hint="eastAsia"/>
              </w:rPr>
              <w:t>風險管控措施施行後，</w:t>
            </w:r>
            <w:proofErr w:type="gramStart"/>
            <w:r>
              <w:rPr>
                <w:rFonts w:ascii="Times New Roman" w:eastAsia="標楷體" w:hAnsi="Times New Roman" w:hint="eastAsia"/>
              </w:rPr>
              <w:t>本署仍</w:t>
            </w:r>
            <w:proofErr w:type="gramEnd"/>
            <w:r>
              <w:rPr>
                <w:rFonts w:ascii="Times New Roman" w:eastAsia="標楷體" w:hAnsi="Times New Roman" w:hint="eastAsia"/>
              </w:rPr>
              <w:t>有接獲相關藥品嚴重不良反應通報案件</w:t>
            </w:r>
            <w:r w:rsidR="00A83749">
              <w:rPr>
                <w:rFonts w:ascii="Times New Roman" w:eastAsia="標楷體" w:hAnsi="Times New Roman" w:hint="eastAsia"/>
              </w:rPr>
              <w:t>，</w:t>
            </w:r>
            <w:proofErr w:type="gramStart"/>
            <w:r>
              <w:rPr>
                <w:rFonts w:ascii="Times New Roman" w:eastAsia="標楷體" w:hAnsi="Times New Roman" w:hint="eastAsia"/>
              </w:rPr>
              <w:t>經本署</w:t>
            </w:r>
            <w:r w:rsidR="00A83749" w:rsidRPr="00C371AE">
              <w:rPr>
                <w:rFonts w:ascii="Times New Roman" w:eastAsia="標楷體" w:hAnsi="Times New Roman" w:hint="eastAsia"/>
                <w:szCs w:val="24"/>
              </w:rPr>
              <w:t>綜合</w:t>
            </w:r>
            <w:proofErr w:type="gramEnd"/>
            <w:r w:rsidR="00A83749" w:rsidRPr="00C371AE">
              <w:rPr>
                <w:rFonts w:ascii="Times New Roman" w:eastAsia="標楷體" w:hAnsi="Times New Roman" w:hint="eastAsia"/>
                <w:szCs w:val="24"/>
              </w:rPr>
              <w:t>國內外文獻及國內使用情形，</w:t>
            </w:r>
            <w:proofErr w:type="gramStart"/>
            <w:r w:rsidR="00A83749" w:rsidRPr="00C371AE">
              <w:rPr>
                <w:rFonts w:ascii="Times New Roman" w:eastAsia="標楷體" w:hAnsi="Times New Roman" w:hint="eastAsia"/>
                <w:szCs w:val="24"/>
              </w:rPr>
              <w:t>經</w:t>
            </w:r>
            <w:r w:rsidR="00A83749" w:rsidRPr="00C371AE">
              <w:rPr>
                <w:rFonts w:ascii="Times New Roman" w:eastAsia="標楷體" w:hAnsi="Times New Roman" w:hint="eastAsia"/>
                <w:bCs/>
                <w:kern w:val="0"/>
                <w:szCs w:val="24"/>
              </w:rPr>
              <w:t>整體性</w:t>
            </w:r>
            <w:proofErr w:type="gramEnd"/>
            <w:r w:rsidR="00A83749" w:rsidRPr="00C371AE">
              <w:rPr>
                <w:rFonts w:ascii="Times New Roman" w:eastAsia="標楷體" w:hAnsi="Times New Roman" w:hint="eastAsia"/>
                <w:bCs/>
                <w:kern w:val="0"/>
                <w:szCs w:val="24"/>
              </w:rPr>
              <w:t>評估，</w:t>
            </w:r>
            <w:r w:rsidR="006B4174">
              <w:rPr>
                <w:rFonts w:ascii="Times New Roman" w:eastAsia="標楷體" w:hAnsi="Times New Roman" w:hint="eastAsia"/>
                <w:bCs/>
                <w:kern w:val="0"/>
                <w:szCs w:val="24"/>
              </w:rPr>
              <w:t>考量</w:t>
            </w:r>
            <w:r w:rsidR="006B4174" w:rsidRPr="00DE528B">
              <w:rPr>
                <w:rFonts w:ascii="Times New Roman" w:eastAsia="標楷體" w:hAnsi="Times New Roman" w:hint="eastAsia"/>
              </w:rPr>
              <w:t>全身性作用</w:t>
            </w:r>
            <w:r w:rsidR="006B4174">
              <w:rPr>
                <w:rFonts w:ascii="Times New Roman" w:eastAsia="標楷體" w:hAnsi="Times New Roman" w:hint="eastAsia"/>
              </w:rPr>
              <w:t>之</w:t>
            </w:r>
            <w:r w:rsidR="006B4174" w:rsidRPr="00DE528B">
              <w:rPr>
                <w:rFonts w:ascii="Times New Roman" w:eastAsia="標楷體" w:hAnsi="標楷體" w:hint="eastAsia"/>
                <w:color w:val="000000" w:themeColor="text1"/>
                <w:szCs w:val="24"/>
              </w:rPr>
              <w:t>f</w:t>
            </w:r>
            <w:r w:rsidR="006B4174" w:rsidRPr="00DE528B">
              <w:rPr>
                <w:rFonts w:ascii="Times New Roman" w:eastAsia="標楷體" w:hAnsi="Times New Roman" w:hint="eastAsia"/>
                <w:color w:val="000000" w:themeColor="text1"/>
                <w:szCs w:val="24"/>
              </w:rPr>
              <w:t>luoroquinolone</w:t>
            </w:r>
            <w:r w:rsidR="006B4174">
              <w:rPr>
                <w:rFonts w:ascii="Times New Roman" w:eastAsia="標楷體" w:hAnsi="Times New Roman" w:hint="eastAsia"/>
                <w:color w:val="000000" w:themeColor="text1"/>
                <w:szCs w:val="24"/>
              </w:rPr>
              <w:t>及</w:t>
            </w:r>
            <w:r w:rsidR="006B4174" w:rsidRPr="00DE528B">
              <w:rPr>
                <w:rFonts w:ascii="Times New Roman" w:eastAsia="標楷體" w:hAnsi="Times New Roman" w:hint="eastAsia"/>
                <w:color w:val="000000" w:themeColor="text1"/>
                <w:szCs w:val="24"/>
              </w:rPr>
              <w:t>quinolone</w:t>
            </w:r>
            <w:r w:rsidR="006B4174" w:rsidRPr="00DE528B">
              <w:rPr>
                <w:rFonts w:ascii="Times New Roman" w:eastAsia="標楷體" w:hAnsi="Times New Roman" w:hint="eastAsia"/>
                <w:color w:val="000000" w:themeColor="text1"/>
                <w:szCs w:val="24"/>
              </w:rPr>
              <w:t>類</w:t>
            </w:r>
            <w:r w:rsidR="006B4174">
              <w:rPr>
                <w:rFonts w:ascii="Times New Roman" w:eastAsia="標楷體" w:hAnsi="Times New Roman" w:hint="eastAsia"/>
                <w:color w:val="000000" w:themeColor="text1"/>
                <w:szCs w:val="24"/>
              </w:rPr>
              <w:t>抗生素</w:t>
            </w:r>
            <w:r w:rsidR="006B4174" w:rsidRPr="00DE528B">
              <w:rPr>
                <w:rFonts w:ascii="Times New Roman" w:eastAsia="標楷體" w:hAnsi="Times New Roman" w:hint="eastAsia"/>
                <w:szCs w:val="24"/>
              </w:rPr>
              <w:t>藥品</w:t>
            </w:r>
            <w:r w:rsidR="006B4174">
              <w:rPr>
                <w:rFonts w:ascii="Times New Roman" w:eastAsia="標楷體" w:hAnsi="Times New Roman" w:hint="eastAsia"/>
                <w:szCs w:val="24"/>
              </w:rPr>
              <w:t>於感染症之治療角色及臨床處方情形</w:t>
            </w:r>
            <w:r w:rsidR="006B4174" w:rsidRPr="006B4174">
              <w:rPr>
                <w:rFonts w:ascii="Times New Roman" w:eastAsia="標楷體" w:hAnsi="Times New Roman" w:hint="eastAsia"/>
                <w:bCs/>
                <w:kern w:val="0"/>
                <w:szCs w:val="24"/>
              </w:rPr>
              <w:t>，</w:t>
            </w:r>
            <w:r w:rsidR="00891DAB">
              <w:rPr>
                <w:rFonts w:ascii="Times New Roman" w:eastAsia="標楷體" w:hAnsi="Times New Roman" w:hint="eastAsia"/>
                <w:color w:val="000000" w:themeColor="text1"/>
                <w:szCs w:val="24"/>
              </w:rPr>
              <w:t>為加強提醒注意該</w:t>
            </w:r>
            <w:r w:rsidR="00891DAB">
              <w:rPr>
                <w:rFonts w:ascii="Times New Roman" w:eastAsia="標楷體" w:hAnsi="Times New Roman" w:hint="eastAsia"/>
                <w:color w:val="000000" w:themeColor="text1"/>
                <w:szCs w:val="24"/>
              </w:rPr>
              <w:t>2</w:t>
            </w:r>
            <w:r w:rsidR="00891DAB" w:rsidRPr="004D620E">
              <w:rPr>
                <w:rFonts w:ascii="Times New Roman" w:eastAsia="標楷體" w:hAnsi="Times New Roman" w:hint="eastAsia"/>
                <w:color w:val="000000" w:themeColor="text1"/>
                <w:szCs w:val="24"/>
              </w:rPr>
              <w:t>類藥品</w:t>
            </w:r>
            <w:r w:rsidR="00891DAB">
              <w:rPr>
                <w:rFonts w:ascii="Times New Roman" w:eastAsia="標楷體" w:hAnsi="Times New Roman" w:hint="eastAsia"/>
                <w:color w:val="000000" w:themeColor="text1"/>
                <w:szCs w:val="24"/>
              </w:rPr>
              <w:t>具</w:t>
            </w:r>
            <w:r w:rsidR="00891DAB" w:rsidRPr="004D620E">
              <w:rPr>
                <w:rFonts w:ascii="Times New Roman" w:eastAsia="標楷體" w:hAnsi="Times New Roman" w:hint="eastAsia"/>
                <w:color w:val="000000" w:themeColor="text1"/>
                <w:szCs w:val="24"/>
              </w:rPr>
              <w:t>長期、失能及潛在不可逆嚴重不良反應</w:t>
            </w:r>
            <w:r w:rsidR="00891DAB">
              <w:rPr>
                <w:rFonts w:ascii="Times New Roman" w:eastAsia="標楷體" w:hAnsi="Times New Roman" w:hint="eastAsia"/>
                <w:color w:val="000000" w:themeColor="text1"/>
                <w:szCs w:val="24"/>
              </w:rPr>
              <w:t>之風險，</w:t>
            </w:r>
            <w:r w:rsidR="006B4174">
              <w:rPr>
                <w:rFonts w:ascii="Times New Roman" w:eastAsia="標楷體" w:hAnsi="Times New Roman" w:hint="eastAsia"/>
                <w:bCs/>
                <w:kern w:val="0"/>
                <w:szCs w:val="24"/>
              </w:rPr>
              <w:t>決議採取</w:t>
            </w:r>
            <w:r w:rsidR="00C541CB">
              <w:rPr>
                <w:rFonts w:ascii="Times New Roman" w:eastAsia="標楷體" w:hAnsi="Times New Roman" w:hint="eastAsia"/>
                <w:bCs/>
                <w:kern w:val="0"/>
                <w:szCs w:val="24"/>
              </w:rPr>
              <w:t>修訂仿單及</w:t>
            </w:r>
            <w:r w:rsidR="00C541CB">
              <w:rPr>
                <w:rFonts w:ascii="Times New Roman" w:eastAsia="標楷體" w:hAnsi="Times New Roman" w:hint="eastAsia"/>
                <w:color w:val="222222"/>
                <w:kern w:val="0"/>
                <w:szCs w:val="24"/>
              </w:rPr>
              <w:t>發布此風險溝通表之</w:t>
            </w:r>
            <w:r w:rsidR="006B4174">
              <w:rPr>
                <w:rFonts w:ascii="Times New Roman" w:eastAsia="標楷體" w:hAnsi="Times New Roman" w:hint="eastAsia"/>
                <w:bCs/>
                <w:kern w:val="0"/>
                <w:szCs w:val="24"/>
              </w:rPr>
              <w:t>風險管控措施。</w:t>
            </w:r>
          </w:p>
        </w:tc>
      </w:tr>
      <w:tr w:rsidR="004E5A80" w:rsidRPr="00136184" w14:paraId="1C8E7909" w14:textId="77777777" w:rsidTr="002276BD">
        <w:trPr>
          <w:trHeight w:val="1408"/>
          <w:jc w:val="center"/>
        </w:trPr>
        <w:tc>
          <w:tcPr>
            <w:tcW w:w="2413" w:type="dxa"/>
            <w:vAlign w:val="center"/>
          </w:tcPr>
          <w:p w14:paraId="7EFB7148" w14:textId="4FF6ED74" w:rsidR="004E5A80" w:rsidRPr="00B57AEE" w:rsidRDefault="004E5A80" w:rsidP="009424B6">
            <w:pPr>
              <w:jc w:val="center"/>
              <w:rPr>
                <w:rFonts w:ascii="Times New Roman" w:eastAsia="標楷體" w:hAnsi="標楷體"/>
              </w:rPr>
            </w:pPr>
            <w:r>
              <w:rPr>
                <w:rFonts w:ascii="Times New Roman" w:eastAsia="標楷體" w:hAnsi="標楷體" w:hint="eastAsia"/>
              </w:rPr>
              <w:lastRenderedPageBreak/>
              <w:t>食品藥物管理署風險溝通說明</w:t>
            </w:r>
          </w:p>
        </w:tc>
        <w:tc>
          <w:tcPr>
            <w:tcW w:w="7316" w:type="dxa"/>
          </w:tcPr>
          <w:p w14:paraId="38155E94" w14:textId="77777777" w:rsidR="004E5A80" w:rsidRPr="00975962" w:rsidRDefault="004E5A80" w:rsidP="004E5A80">
            <w:pPr>
              <w:pStyle w:val="Web"/>
              <w:numPr>
                <w:ilvl w:val="0"/>
                <w:numId w:val="29"/>
              </w:numPr>
              <w:spacing w:before="0" w:beforeAutospacing="0" w:after="0" w:afterAutospacing="0" w:line="400" w:lineRule="exact"/>
              <w:ind w:left="315" w:hanging="315"/>
              <w:jc w:val="both"/>
              <w:rPr>
                <w:rFonts w:ascii="Times New Roman" w:eastAsia="標楷體" w:hAnsi="Times New Roman"/>
                <w:b/>
                <w:bCs/>
                <w:color w:val="000000"/>
                <w:u w:val="single"/>
              </w:rPr>
            </w:pPr>
            <w:r w:rsidRPr="00975962">
              <w:rPr>
                <w:rFonts w:ascii="Times New Roman" w:eastAsia="標楷體" w:hAnsi="Times New Roman"/>
                <w:b/>
                <w:bCs/>
                <w:color w:val="000000"/>
                <w:u w:val="single"/>
              </w:rPr>
              <w:t>食品藥物管理署說明：</w:t>
            </w:r>
          </w:p>
          <w:p w14:paraId="02593734" w14:textId="0CF6D423" w:rsidR="00103C80" w:rsidRPr="00103C80" w:rsidRDefault="00D0179D" w:rsidP="00E6131B">
            <w:pPr>
              <w:pStyle w:val="a9"/>
              <w:widowControl/>
              <w:numPr>
                <w:ilvl w:val="0"/>
                <w:numId w:val="38"/>
              </w:numPr>
              <w:shd w:val="clear" w:color="auto" w:fill="FFFFFF"/>
              <w:ind w:leftChars="0"/>
              <w:jc w:val="both"/>
              <w:rPr>
                <w:rFonts w:ascii="Times New Roman" w:eastAsia="標楷體" w:hAnsi="Times New Roman"/>
                <w:bCs/>
                <w:kern w:val="0"/>
                <w:szCs w:val="24"/>
              </w:rPr>
            </w:pPr>
            <w:r>
              <w:rPr>
                <w:rFonts w:ascii="Times New Roman" w:eastAsia="標楷體" w:hAnsi="Times New Roman" w:hint="eastAsia"/>
                <w:bCs/>
                <w:kern w:val="0"/>
                <w:szCs w:val="24"/>
              </w:rPr>
              <w:t>我國核准</w:t>
            </w:r>
            <w:r w:rsidRPr="00DE528B">
              <w:rPr>
                <w:rFonts w:ascii="Times New Roman" w:eastAsia="標楷體" w:hAnsi="Times New Roman" w:hint="eastAsia"/>
              </w:rPr>
              <w:t>全身性作用</w:t>
            </w:r>
            <w:r>
              <w:rPr>
                <w:rFonts w:ascii="Times New Roman" w:eastAsia="標楷體" w:hAnsi="Times New Roman" w:hint="eastAsia"/>
              </w:rPr>
              <w:t>之</w:t>
            </w:r>
            <w:r w:rsidRPr="00DE528B">
              <w:rPr>
                <w:rFonts w:ascii="Times New Roman" w:eastAsia="標楷體" w:hAnsi="標楷體" w:hint="eastAsia"/>
                <w:color w:val="000000" w:themeColor="text1"/>
                <w:szCs w:val="24"/>
              </w:rPr>
              <w:t>f</w:t>
            </w:r>
            <w:r w:rsidRPr="00DE528B">
              <w:rPr>
                <w:rFonts w:ascii="Times New Roman" w:eastAsia="標楷體" w:hAnsi="Times New Roman" w:hint="eastAsia"/>
                <w:color w:val="000000" w:themeColor="text1"/>
                <w:szCs w:val="24"/>
              </w:rPr>
              <w:t>luoroquinolone</w:t>
            </w:r>
            <w:r>
              <w:rPr>
                <w:rFonts w:ascii="Times New Roman" w:eastAsia="標楷體" w:hAnsi="Times New Roman" w:hint="eastAsia"/>
                <w:color w:val="000000" w:themeColor="text1"/>
                <w:szCs w:val="24"/>
              </w:rPr>
              <w:t>及</w:t>
            </w:r>
            <w:r w:rsidRPr="00DE528B">
              <w:rPr>
                <w:rFonts w:ascii="Times New Roman" w:eastAsia="標楷體" w:hAnsi="Times New Roman" w:hint="eastAsia"/>
                <w:color w:val="000000" w:themeColor="text1"/>
                <w:szCs w:val="24"/>
              </w:rPr>
              <w:t>quinolone</w:t>
            </w:r>
            <w:r w:rsidRPr="00DE528B">
              <w:rPr>
                <w:rFonts w:ascii="Times New Roman" w:eastAsia="標楷體" w:hAnsi="Times New Roman" w:hint="eastAsia"/>
                <w:color w:val="000000" w:themeColor="text1"/>
                <w:szCs w:val="24"/>
              </w:rPr>
              <w:t>類</w:t>
            </w:r>
            <w:r>
              <w:rPr>
                <w:rFonts w:ascii="Times New Roman" w:eastAsia="標楷體" w:hAnsi="Times New Roman" w:hint="eastAsia"/>
                <w:color w:val="000000" w:themeColor="text1"/>
                <w:szCs w:val="24"/>
              </w:rPr>
              <w:t>抗生素</w:t>
            </w:r>
            <w:r w:rsidRPr="00DE528B">
              <w:rPr>
                <w:rFonts w:ascii="Times New Roman" w:eastAsia="標楷體" w:hAnsi="Times New Roman" w:hint="eastAsia"/>
                <w:szCs w:val="24"/>
              </w:rPr>
              <w:t>藥品</w:t>
            </w:r>
            <w:r w:rsidR="00103C80">
              <w:rPr>
                <w:rFonts w:ascii="Times New Roman" w:eastAsia="標楷體" w:hAnsi="Times New Roman" w:hint="eastAsia"/>
                <w:szCs w:val="24"/>
              </w:rPr>
              <w:t>仿單於</w:t>
            </w:r>
            <w:r w:rsidR="00103C80" w:rsidRPr="00F955F3">
              <w:rPr>
                <w:rFonts w:ascii="Times New Roman" w:eastAsia="標楷體" w:hAnsi="Times New Roman" w:hint="eastAsia"/>
                <w:szCs w:val="24"/>
              </w:rPr>
              <w:t>「特殊警語」</w:t>
            </w:r>
            <w:r w:rsidR="00103C80">
              <w:rPr>
                <w:rFonts w:ascii="Times New Roman" w:eastAsia="標楷體" w:hAnsi="Times New Roman" w:hint="eastAsia"/>
                <w:szCs w:val="24"/>
              </w:rPr>
              <w:t>處，已刊載</w:t>
            </w:r>
            <w:r w:rsidR="00FD6032">
              <w:rPr>
                <w:rFonts w:ascii="Times New Roman" w:eastAsia="標楷體" w:hAnsi="Times New Roman" w:hint="eastAsia"/>
                <w:szCs w:val="24"/>
              </w:rPr>
              <w:t>用於</w:t>
            </w:r>
            <w:r w:rsidR="00103C80" w:rsidRPr="00103C80">
              <w:rPr>
                <w:rFonts w:ascii="Times New Roman" w:eastAsia="標楷體" w:hAnsi="Times New Roman" w:hint="eastAsia"/>
                <w:szCs w:val="24"/>
              </w:rPr>
              <w:t>治療慢性支氣管炎急性惡化、急性非複雜性膀胱炎、非複雜性泌尿道感染、急性鼻竇炎</w:t>
            </w:r>
            <w:r w:rsidR="00103C80">
              <w:rPr>
                <w:rFonts w:ascii="Times New Roman" w:eastAsia="標楷體" w:hAnsi="Times New Roman" w:hint="eastAsia"/>
                <w:szCs w:val="24"/>
              </w:rPr>
              <w:t>之適應症時，</w:t>
            </w:r>
            <w:r w:rsidR="00103C80" w:rsidRPr="00103C80">
              <w:rPr>
                <w:rFonts w:ascii="Times New Roman" w:eastAsia="標楷體" w:hAnsi="Times New Roman" w:hint="eastAsia"/>
                <w:szCs w:val="24"/>
              </w:rPr>
              <w:t>應保留於沒有其他替代治療選擇時</w:t>
            </w:r>
            <w:r w:rsidR="00FD6032" w:rsidRPr="00103C80">
              <w:rPr>
                <w:rFonts w:ascii="Times New Roman" w:eastAsia="標楷體" w:hAnsi="Times New Roman" w:hint="eastAsia"/>
                <w:szCs w:val="24"/>
              </w:rPr>
              <w:t>使用</w:t>
            </w:r>
            <w:r w:rsidR="00103C80">
              <w:rPr>
                <w:rFonts w:ascii="Times New Roman" w:eastAsia="標楷體" w:hAnsi="Times New Roman" w:hint="eastAsia"/>
                <w:szCs w:val="24"/>
              </w:rPr>
              <w:t>。</w:t>
            </w:r>
          </w:p>
          <w:p w14:paraId="466BE7E0" w14:textId="6F2FE77C" w:rsidR="006B634A" w:rsidRPr="00F955F3" w:rsidRDefault="006B634A" w:rsidP="008D4CD6">
            <w:pPr>
              <w:pStyle w:val="a9"/>
              <w:widowControl/>
              <w:numPr>
                <w:ilvl w:val="0"/>
                <w:numId w:val="38"/>
              </w:numPr>
              <w:shd w:val="clear" w:color="auto" w:fill="FFFFFF"/>
              <w:ind w:leftChars="0"/>
              <w:jc w:val="both"/>
              <w:rPr>
                <w:rFonts w:ascii="Times New Roman" w:eastAsia="標楷體" w:hAnsi="Times New Roman"/>
                <w:bCs/>
                <w:kern w:val="0"/>
                <w:szCs w:val="24"/>
              </w:rPr>
            </w:pPr>
            <w:r w:rsidRPr="00F955F3">
              <w:rPr>
                <w:rFonts w:ascii="Times New Roman" w:eastAsia="標楷體" w:hAnsi="Times New Roman" w:hint="eastAsia"/>
                <w:bCs/>
                <w:kern w:val="0"/>
                <w:szCs w:val="24"/>
              </w:rPr>
              <w:t>考量</w:t>
            </w:r>
            <w:r w:rsidR="000657EA">
              <w:rPr>
                <w:rFonts w:ascii="Times New Roman" w:eastAsia="標楷體" w:hAnsi="Times New Roman" w:hint="eastAsia"/>
              </w:rPr>
              <w:t>前述</w:t>
            </w:r>
            <w:r w:rsidRPr="00F955F3">
              <w:rPr>
                <w:rFonts w:ascii="Times New Roman" w:eastAsia="標楷體" w:hAnsi="Times New Roman" w:hint="eastAsia"/>
              </w:rPr>
              <w:t>風險管控措施施行後，</w:t>
            </w:r>
            <w:proofErr w:type="gramStart"/>
            <w:r w:rsidRPr="00F955F3">
              <w:rPr>
                <w:rFonts w:ascii="Times New Roman" w:eastAsia="標楷體" w:hAnsi="Times New Roman" w:hint="eastAsia"/>
              </w:rPr>
              <w:t>本署仍</w:t>
            </w:r>
            <w:proofErr w:type="gramEnd"/>
            <w:r w:rsidRPr="00F955F3">
              <w:rPr>
                <w:rFonts w:ascii="Times New Roman" w:eastAsia="標楷體" w:hAnsi="Times New Roman" w:hint="eastAsia"/>
              </w:rPr>
              <w:t>有接獲相關藥品嚴重不良反應通報案件，</w:t>
            </w:r>
            <w:r w:rsidR="008D4CD6" w:rsidRPr="00F955F3">
              <w:rPr>
                <w:rFonts w:ascii="Times New Roman" w:eastAsia="標楷體" w:hAnsi="Times New Roman" w:hint="eastAsia"/>
                <w:szCs w:val="24"/>
              </w:rPr>
              <w:t>綜合國內外文獻</w:t>
            </w:r>
            <w:r w:rsidR="002828DD">
              <w:rPr>
                <w:rFonts w:ascii="Times New Roman" w:eastAsia="標楷體" w:hAnsi="Times New Roman" w:hint="eastAsia"/>
                <w:szCs w:val="24"/>
              </w:rPr>
              <w:t>及</w:t>
            </w:r>
            <w:r w:rsidR="008D4CD6" w:rsidRPr="00F955F3">
              <w:rPr>
                <w:rFonts w:ascii="Times New Roman" w:eastAsia="標楷體" w:hAnsi="Times New Roman" w:hint="eastAsia"/>
                <w:color w:val="000000" w:themeColor="text1"/>
                <w:szCs w:val="24"/>
              </w:rPr>
              <w:t>國內使用情形，</w:t>
            </w:r>
            <w:proofErr w:type="gramStart"/>
            <w:r w:rsidR="00F955F3" w:rsidRPr="00F955F3">
              <w:rPr>
                <w:rFonts w:ascii="Times New Roman" w:eastAsia="標楷體" w:hAnsi="Times New Roman" w:hint="eastAsia"/>
                <w:color w:val="000000" w:themeColor="text1"/>
                <w:szCs w:val="24"/>
              </w:rPr>
              <w:t>經整體性</w:t>
            </w:r>
            <w:proofErr w:type="gramEnd"/>
            <w:r w:rsidR="00F955F3" w:rsidRPr="00F955F3">
              <w:rPr>
                <w:rFonts w:ascii="Times New Roman" w:eastAsia="標楷體" w:hAnsi="Times New Roman" w:hint="eastAsia"/>
                <w:color w:val="000000" w:themeColor="text1"/>
                <w:szCs w:val="24"/>
              </w:rPr>
              <w:t>評估，</w:t>
            </w:r>
            <w:r w:rsidR="00350F94">
              <w:rPr>
                <w:rFonts w:ascii="Times New Roman" w:eastAsia="標楷體" w:hAnsi="Times New Roman" w:hint="eastAsia"/>
                <w:color w:val="000000" w:themeColor="text1"/>
                <w:szCs w:val="24"/>
              </w:rPr>
              <w:t>為加強提醒</w:t>
            </w:r>
            <w:r w:rsidR="004D620E">
              <w:rPr>
                <w:rFonts w:ascii="Times New Roman" w:eastAsia="標楷體" w:hAnsi="Times New Roman" w:hint="eastAsia"/>
                <w:color w:val="000000" w:themeColor="text1"/>
                <w:szCs w:val="24"/>
              </w:rPr>
              <w:t>注意該</w:t>
            </w:r>
            <w:r w:rsidR="004D620E">
              <w:rPr>
                <w:rFonts w:ascii="Times New Roman" w:eastAsia="標楷體" w:hAnsi="Times New Roman" w:hint="eastAsia"/>
                <w:color w:val="000000" w:themeColor="text1"/>
                <w:szCs w:val="24"/>
              </w:rPr>
              <w:t>2</w:t>
            </w:r>
            <w:r w:rsidR="004D620E" w:rsidRPr="004D620E">
              <w:rPr>
                <w:rFonts w:ascii="Times New Roman" w:eastAsia="標楷體" w:hAnsi="Times New Roman" w:hint="eastAsia"/>
                <w:color w:val="000000" w:themeColor="text1"/>
                <w:szCs w:val="24"/>
              </w:rPr>
              <w:t>類藥品</w:t>
            </w:r>
            <w:r w:rsidR="004D620E">
              <w:rPr>
                <w:rFonts w:ascii="Times New Roman" w:eastAsia="標楷體" w:hAnsi="Times New Roman" w:hint="eastAsia"/>
                <w:color w:val="000000" w:themeColor="text1"/>
                <w:szCs w:val="24"/>
              </w:rPr>
              <w:t>具</w:t>
            </w:r>
            <w:r w:rsidR="004D620E" w:rsidRPr="004D620E">
              <w:rPr>
                <w:rFonts w:ascii="Times New Roman" w:eastAsia="標楷體" w:hAnsi="Times New Roman" w:hint="eastAsia"/>
                <w:color w:val="000000" w:themeColor="text1"/>
                <w:szCs w:val="24"/>
              </w:rPr>
              <w:t>長期、失能及潛在不可逆嚴重不良反應</w:t>
            </w:r>
            <w:r w:rsidR="004D620E">
              <w:rPr>
                <w:rFonts w:ascii="Times New Roman" w:eastAsia="標楷體" w:hAnsi="Times New Roman" w:hint="eastAsia"/>
                <w:color w:val="000000" w:themeColor="text1"/>
                <w:szCs w:val="24"/>
              </w:rPr>
              <w:t>之風險</w:t>
            </w:r>
            <w:r w:rsidR="00350F94">
              <w:rPr>
                <w:rFonts w:ascii="Times New Roman" w:eastAsia="標楷體" w:hAnsi="Times New Roman" w:hint="eastAsia"/>
                <w:color w:val="000000" w:themeColor="text1"/>
                <w:szCs w:val="24"/>
              </w:rPr>
              <w:t>，</w:t>
            </w:r>
            <w:r w:rsidR="008D4CD6" w:rsidRPr="00F955F3">
              <w:rPr>
                <w:rFonts w:ascii="Times New Roman" w:eastAsia="標楷體" w:hAnsi="Times New Roman" w:hint="eastAsia"/>
                <w:color w:val="000000" w:themeColor="text1"/>
                <w:szCs w:val="24"/>
              </w:rPr>
              <w:t>決議</w:t>
            </w:r>
            <w:r w:rsidRPr="00F955F3">
              <w:rPr>
                <w:rFonts w:ascii="Times New Roman" w:eastAsia="標楷體" w:hAnsi="Times New Roman" w:hint="eastAsia"/>
                <w:bCs/>
                <w:kern w:val="0"/>
                <w:szCs w:val="24"/>
              </w:rPr>
              <w:t>修訂</w:t>
            </w:r>
            <w:r w:rsidR="00554B5D">
              <w:rPr>
                <w:rFonts w:ascii="Times New Roman" w:eastAsia="標楷體" w:hAnsi="Times New Roman" w:hint="eastAsia"/>
                <w:bCs/>
                <w:kern w:val="0"/>
                <w:szCs w:val="24"/>
              </w:rPr>
              <w:t>該</w:t>
            </w:r>
            <w:r w:rsidR="00554B5D">
              <w:rPr>
                <w:rFonts w:ascii="Times New Roman" w:eastAsia="標楷體" w:hAnsi="Times New Roman" w:hint="eastAsia"/>
                <w:bCs/>
                <w:kern w:val="0"/>
                <w:szCs w:val="24"/>
              </w:rPr>
              <w:t>2</w:t>
            </w:r>
            <w:r w:rsidR="00554B5D">
              <w:rPr>
                <w:rFonts w:ascii="Times New Roman" w:eastAsia="標楷體" w:hAnsi="Times New Roman" w:hint="eastAsia"/>
                <w:bCs/>
                <w:kern w:val="0"/>
                <w:szCs w:val="24"/>
              </w:rPr>
              <w:t>類抗生素藥品之</w:t>
            </w:r>
            <w:r w:rsidRPr="00F955F3">
              <w:rPr>
                <w:rFonts w:ascii="Times New Roman" w:eastAsia="標楷體" w:hAnsi="Times New Roman" w:hint="eastAsia"/>
                <w:bCs/>
                <w:kern w:val="0"/>
                <w:szCs w:val="24"/>
              </w:rPr>
              <w:t>仿單</w:t>
            </w:r>
            <w:r w:rsidR="00554B5D">
              <w:rPr>
                <w:rFonts w:ascii="Times New Roman" w:eastAsia="標楷體" w:hAnsi="Times New Roman" w:hint="eastAsia"/>
                <w:bCs/>
                <w:kern w:val="0"/>
                <w:szCs w:val="24"/>
              </w:rPr>
              <w:t>如下：</w:t>
            </w:r>
          </w:p>
          <w:p w14:paraId="42F22743" w14:textId="77777777" w:rsidR="007F45F8" w:rsidRDefault="007F45F8" w:rsidP="007F45F8">
            <w:pPr>
              <w:pStyle w:val="a9"/>
              <w:widowControl/>
              <w:numPr>
                <w:ilvl w:val="0"/>
                <w:numId w:val="34"/>
              </w:numPr>
              <w:shd w:val="clear" w:color="auto" w:fill="FFFFFF"/>
              <w:ind w:leftChars="0"/>
              <w:jc w:val="both"/>
              <w:rPr>
                <w:rFonts w:ascii="Times New Roman" w:eastAsia="標楷體" w:hAnsi="Times New Roman"/>
                <w:bCs/>
                <w:kern w:val="0"/>
                <w:szCs w:val="24"/>
              </w:rPr>
            </w:pPr>
            <w:r>
              <w:rPr>
                <w:rFonts w:ascii="Times New Roman" w:eastAsia="標楷體" w:hAnsi="Times New Roman" w:hint="eastAsia"/>
                <w:bCs/>
                <w:kern w:val="0"/>
                <w:szCs w:val="24"/>
              </w:rPr>
              <w:t>於</w:t>
            </w:r>
            <w:r w:rsidRPr="003A05ED">
              <w:rPr>
                <w:rFonts w:ascii="Times New Roman" w:eastAsia="標楷體" w:hAnsi="Times New Roman" w:hint="eastAsia"/>
                <w:bCs/>
                <w:kern w:val="0"/>
                <w:szCs w:val="24"/>
              </w:rPr>
              <w:t>「特殊警語」處增修「具發生長期、失能及潛在性不可逆嚴重不良反應之風險，包含精神相關不良反應」及「過去使用</w:t>
            </w:r>
            <w:r w:rsidRPr="003A05ED">
              <w:rPr>
                <w:rFonts w:ascii="Times New Roman" w:eastAsia="標楷體" w:hAnsi="Times New Roman" w:hint="eastAsia"/>
                <w:bCs/>
                <w:kern w:val="0"/>
                <w:szCs w:val="24"/>
              </w:rPr>
              <w:t>quinolone</w:t>
            </w:r>
            <w:r w:rsidRPr="003A05ED">
              <w:rPr>
                <w:rFonts w:ascii="Times New Roman" w:eastAsia="標楷體" w:hAnsi="Times New Roman" w:hint="eastAsia"/>
                <w:bCs/>
                <w:kern w:val="0"/>
                <w:szCs w:val="24"/>
              </w:rPr>
              <w:t>或</w:t>
            </w:r>
            <w:r w:rsidRPr="003A05ED">
              <w:rPr>
                <w:rFonts w:ascii="Times New Roman" w:eastAsia="標楷體" w:hAnsi="Times New Roman" w:hint="eastAsia"/>
                <w:bCs/>
                <w:kern w:val="0"/>
                <w:szCs w:val="24"/>
              </w:rPr>
              <w:t>fluoroquinolone</w:t>
            </w:r>
            <w:r w:rsidRPr="003A05ED">
              <w:rPr>
                <w:rFonts w:ascii="Times New Roman" w:eastAsia="標楷體" w:hAnsi="Times New Roman" w:hint="eastAsia"/>
                <w:bCs/>
                <w:kern w:val="0"/>
                <w:szCs w:val="24"/>
              </w:rPr>
              <w:t>類藥品曾發生嚴重不良反應的病人，應避免</w:t>
            </w:r>
            <w:proofErr w:type="gramStart"/>
            <w:r w:rsidRPr="003A05ED">
              <w:rPr>
                <w:rFonts w:ascii="Times New Roman" w:eastAsia="標楷體" w:hAnsi="Times New Roman" w:hint="eastAsia"/>
                <w:bCs/>
                <w:kern w:val="0"/>
                <w:szCs w:val="24"/>
              </w:rPr>
              <w:t>使用本藥</w:t>
            </w:r>
            <w:proofErr w:type="gramEnd"/>
            <w:r w:rsidRPr="003A05ED">
              <w:rPr>
                <w:rFonts w:ascii="Times New Roman" w:eastAsia="標楷體" w:hAnsi="Times New Roman" w:hint="eastAsia"/>
                <w:bCs/>
                <w:kern w:val="0"/>
                <w:szCs w:val="24"/>
              </w:rPr>
              <w:t>」之相關安全性資訊</w:t>
            </w:r>
            <w:r>
              <w:rPr>
                <w:rFonts w:ascii="Times New Roman" w:eastAsia="標楷體" w:hAnsi="Times New Roman" w:hint="eastAsia"/>
                <w:bCs/>
                <w:kern w:val="0"/>
                <w:szCs w:val="24"/>
              </w:rPr>
              <w:t>。</w:t>
            </w:r>
          </w:p>
          <w:p w14:paraId="5ED91E63" w14:textId="77777777" w:rsidR="007F45F8" w:rsidRDefault="007F45F8" w:rsidP="007F45F8">
            <w:pPr>
              <w:pStyle w:val="a9"/>
              <w:widowControl/>
              <w:numPr>
                <w:ilvl w:val="0"/>
                <w:numId w:val="34"/>
              </w:numPr>
              <w:shd w:val="clear" w:color="auto" w:fill="FFFFFF"/>
              <w:ind w:leftChars="0"/>
              <w:jc w:val="both"/>
              <w:rPr>
                <w:rFonts w:ascii="Times New Roman" w:eastAsia="標楷體" w:hAnsi="Times New Roman"/>
                <w:bCs/>
                <w:kern w:val="0"/>
                <w:szCs w:val="24"/>
              </w:rPr>
            </w:pPr>
            <w:r w:rsidRPr="003A05ED">
              <w:rPr>
                <w:rFonts w:ascii="Times New Roman" w:eastAsia="標楷體" w:hAnsi="Times New Roman" w:hint="eastAsia"/>
                <w:bCs/>
                <w:kern w:val="0"/>
                <w:szCs w:val="24"/>
              </w:rPr>
              <w:t>於「警語及注意事項」</w:t>
            </w:r>
            <w:proofErr w:type="gramStart"/>
            <w:r w:rsidRPr="003A05ED">
              <w:rPr>
                <w:rFonts w:ascii="Times New Roman" w:eastAsia="標楷體" w:hAnsi="Times New Roman" w:hint="eastAsia"/>
                <w:bCs/>
                <w:kern w:val="0"/>
                <w:szCs w:val="24"/>
              </w:rPr>
              <w:t>處加刊</w:t>
            </w:r>
            <w:proofErr w:type="gramEnd"/>
            <w:r w:rsidRPr="003A05ED">
              <w:rPr>
                <w:rFonts w:ascii="Times New Roman" w:eastAsia="標楷體" w:hAnsi="Times New Roman" w:hint="eastAsia"/>
                <w:bCs/>
                <w:kern w:val="0"/>
                <w:szCs w:val="24"/>
              </w:rPr>
              <w:t>「周邊神經病變」之相關安全性資訊</w:t>
            </w:r>
            <w:r>
              <w:rPr>
                <w:rFonts w:ascii="Times New Roman" w:eastAsia="標楷體" w:hAnsi="Times New Roman" w:hint="eastAsia"/>
                <w:bCs/>
                <w:kern w:val="0"/>
                <w:szCs w:val="24"/>
              </w:rPr>
              <w:t>。</w:t>
            </w:r>
          </w:p>
          <w:p w14:paraId="1B971024" w14:textId="4A6FAF21" w:rsidR="007F45F8" w:rsidRDefault="007F45F8" w:rsidP="00A7586C">
            <w:pPr>
              <w:pStyle w:val="a9"/>
              <w:widowControl/>
              <w:numPr>
                <w:ilvl w:val="0"/>
                <w:numId w:val="34"/>
              </w:numPr>
              <w:shd w:val="clear" w:color="auto" w:fill="FFFFFF"/>
              <w:ind w:leftChars="0"/>
              <w:jc w:val="both"/>
              <w:rPr>
                <w:rFonts w:ascii="Times New Roman" w:eastAsia="標楷體" w:hAnsi="Times New Roman"/>
                <w:bCs/>
                <w:kern w:val="0"/>
                <w:szCs w:val="24"/>
              </w:rPr>
            </w:pPr>
            <w:r w:rsidRPr="003A05ED">
              <w:rPr>
                <w:rFonts w:ascii="Times New Roman" w:eastAsia="標楷體" w:hAnsi="Times New Roman" w:hint="eastAsia"/>
                <w:bCs/>
                <w:kern w:val="0"/>
                <w:szCs w:val="24"/>
              </w:rPr>
              <w:t>於「不良反應」</w:t>
            </w:r>
            <w:proofErr w:type="gramStart"/>
            <w:r w:rsidRPr="003A05ED">
              <w:rPr>
                <w:rFonts w:ascii="Times New Roman" w:eastAsia="標楷體" w:hAnsi="Times New Roman" w:hint="eastAsia"/>
                <w:bCs/>
                <w:kern w:val="0"/>
                <w:szCs w:val="24"/>
              </w:rPr>
              <w:t>處加刊</w:t>
            </w:r>
            <w:proofErr w:type="gramEnd"/>
            <w:r w:rsidRPr="003A05ED">
              <w:rPr>
                <w:rFonts w:ascii="Times New Roman" w:eastAsia="標楷體" w:hAnsi="Times New Roman" w:hint="eastAsia"/>
                <w:bCs/>
                <w:kern w:val="0"/>
                <w:szCs w:val="24"/>
              </w:rPr>
              <w:t>「具發生長期、失能及潛在性不可逆嚴重不良反應之風險，包含神經病變、關節痛、肌肉痛、恐慌發作之精神症狀等」之相關安全性資訊。</w:t>
            </w:r>
          </w:p>
          <w:p w14:paraId="1998F60E" w14:textId="363C197B" w:rsidR="004E5A80" w:rsidRPr="00326292" w:rsidRDefault="00091A70" w:rsidP="00326292">
            <w:pPr>
              <w:pStyle w:val="a9"/>
              <w:widowControl/>
              <w:numPr>
                <w:ilvl w:val="0"/>
                <w:numId w:val="38"/>
              </w:numPr>
              <w:shd w:val="clear" w:color="auto" w:fill="FFFFFF"/>
              <w:ind w:leftChars="0"/>
              <w:jc w:val="both"/>
              <w:rPr>
                <w:rFonts w:ascii="Times New Roman" w:eastAsia="標楷體" w:hAnsi="Times New Roman"/>
                <w:bCs/>
                <w:kern w:val="0"/>
                <w:szCs w:val="24"/>
              </w:rPr>
            </w:pPr>
            <w:proofErr w:type="gramStart"/>
            <w:r>
              <w:rPr>
                <w:rFonts w:ascii="Times New Roman" w:eastAsia="標楷體" w:hAnsi="Times New Roman" w:hint="eastAsia"/>
                <w:color w:val="222222"/>
                <w:kern w:val="0"/>
                <w:szCs w:val="24"/>
              </w:rPr>
              <w:t>本署已</w:t>
            </w:r>
            <w:proofErr w:type="gramEnd"/>
            <w:r>
              <w:rPr>
                <w:rFonts w:ascii="Times New Roman" w:eastAsia="標楷體" w:hAnsi="Times New Roman" w:hint="eastAsia"/>
                <w:color w:val="222222"/>
                <w:kern w:val="0"/>
                <w:szCs w:val="24"/>
              </w:rPr>
              <w:t>要求</w:t>
            </w:r>
            <w:r w:rsidR="0089434B">
              <w:rPr>
                <w:rFonts w:ascii="Times New Roman" w:eastAsia="標楷體" w:hAnsi="Times New Roman" w:hint="eastAsia"/>
                <w:color w:val="222222"/>
                <w:kern w:val="0"/>
                <w:szCs w:val="24"/>
              </w:rPr>
              <w:t>該</w:t>
            </w:r>
            <w:r w:rsidR="0089434B">
              <w:rPr>
                <w:rFonts w:ascii="Times New Roman" w:eastAsia="標楷體" w:hAnsi="Times New Roman" w:hint="eastAsia"/>
                <w:color w:val="222222"/>
                <w:kern w:val="0"/>
                <w:szCs w:val="24"/>
              </w:rPr>
              <w:t>2</w:t>
            </w:r>
            <w:r w:rsidRPr="00C371AE">
              <w:rPr>
                <w:rFonts w:ascii="Times New Roman" w:eastAsia="標楷體" w:hAnsi="Times New Roman" w:hint="eastAsia"/>
                <w:color w:val="000000" w:themeColor="text1"/>
                <w:szCs w:val="24"/>
              </w:rPr>
              <w:t>類</w:t>
            </w:r>
            <w:r w:rsidRPr="00326292">
              <w:rPr>
                <w:rFonts w:ascii="Times New Roman" w:eastAsia="標楷體" w:hAnsi="Times New Roman" w:hint="eastAsia"/>
                <w:szCs w:val="24"/>
              </w:rPr>
              <w:t>抗生素</w:t>
            </w:r>
            <w:r w:rsidRPr="00616EA2">
              <w:rPr>
                <w:rFonts w:ascii="Times New Roman" w:eastAsia="標楷體" w:hAnsi="Times New Roman" w:hint="eastAsia"/>
                <w:color w:val="222222"/>
                <w:kern w:val="0"/>
                <w:szCs w:val="24"/>
              </w:rPr>
              <w:t>藥品</w:t>
            </w:r>
            <w:r>
              <w:rPr>
                <w:rFonts w:ascii="Times New Roman" w:eastAsia="標楷體" w:hAnsi="Times New Roman" w:hint="eastAsia"/>
                <w:color w:val="222222"/>
                <w:kern w:val="0"/>
                <w:szCs w:val="24"/>
              </w:rPr>
              <w:t>之許可證持有商辦理中文仿單變更，並發布此風險溝通表以提醒醫療人員</w:t>
            </w:r>
            <w:r w:rsidR="00326292">
              <w:rPr>
                <w:rFonts w:ascii="Times New Roman" w:eastAsia="標楷體" w:hAnsi="Times New Roman" w:hint="eastAsia"/>
                <w:color w:val="222222"/>
                <w:kern w:val="0"/>
                <w:szCs w:val="24"/>
              </w:rPr>
              <w:t>須確實</w:t>
            </w:r>
            <w:r w:rsidR="00326292" w:rsidRPr="00326292">
              <w:rPr>
                <w:rFonts w:ascii="Times New Roman" w:eastAsia="標楷體" w:hAnsi="Times New Roman" w:hint="eastAsia"/>
                <w:color w:val="222222"/>
                <w:kern w:val="0"/>
                <w:szCs w:val="24"/>
              </w:rPr>
              <w:t>依照我國核准</w:t>
            </w:r>
            <w:r w:rsidR="00326292">
              <w:rPr>
                <w:rFonts w:ascii="Times New Roman" w:eastAsia="標楷體" w:hAnsi="Times New Roman" w:hint="eastAsia"/>
                <w:color w:val="222222"/>
                <w:kern w:val="0"/>
                <w:szCs w:val="24"/>
              </w:rPr>
              <w:t>之</w:t>
            </w:r>
            <w:r w:rsidR="00326292" w:rsidRPr="00326292">
              <w:rPr>
                <w:rFonts w:ascii="Times New Roman" w:eastAsia="標楷體" w:hAnsi="Times New Roman" w:hint="eastAsia"/>
                <w:color w:val="222222"/>
                <w:kern w:val="0"/>
                <w:szCs w:val="24"/>
              </w:rPr>
              <w:t>仿單內容</w:t>
            </w:r>
            <w:r w:rsidR="00A03E6E" w:rsidRPr="00326292">
              <w:rPr>
                <w:rFonts w:ascii="Times New Roman" w:eastAsia="標楷體" w:hAnsi="Times New Roman" w:hint="eastAsia"/>
                <w:color w:val="222222"/>
                <w:kern w:val="0"/>
                <w:szCs w:val="24"/>
              </w:rPr>
              <w:t>使用</w:t>
            </w:r>
            <w:r w:rsidR="00326292">
              <w:rPr>
                <w:rFonts w:ascii="Times New Roman" w:eastAsia="標楷體" w:hAnsi="Times New Roman" w:hint="eastAsia"/>
                <w:color w:val="222222"/>
                <w:kern w:val="0"/>
                <w:szCs w:val="24"/>
              </w:rPr>
              <w:t>該</w:t>
            </w:r>
            <w:r w:rsidR="00326292">
              <w:rPr>
                <w:rFonts w:ascii="Times New Roman" w:eastAsia="標楷體" w:hAnsi="Times New Roman" w:hint="eastAsia"/>
                <w:color w:val="222222"/>
                <w:kern w:val="0"/>
                <w:szCs w:val="24"/>
              </w:rPr>
              <w:t>2</w:t>
            </w:r>
            <w:r w:rsidR="00326292" w:rsidRPr="00C371AE">
              <w:rPr>
                <w:rFonts w:ascii="Times New Roman" w:eastAsia="標楷體" w:hAnsi="Times New Roman" w:hint="eastAsia"/>
                <w:color w:val="000000" w:themeColor="text1"/>
                <w:szCs w:val="24"/>
              </w:rPr>
              <w:t>類</w:t>
            </w:r>
            <w:r w:rsidR="00326292" w:rsidRPr="00326292">
              <w:rPr>
                <w:rFonts w:ascii="Times New Roman" w:eastAsia="標楷體" w:hAnsi="Times New Roman" w:hint="eastAsia"/>
                <w:szCs w:val="24"/>
              </w:rPr>
              <w:t>抗生素</w:t>
            </w:r>
            <w:r w:rsidR="00326292" w:rsidRPr="00616EA2">
              <w:rPr>
                <w:rFonts w:ascii="Times New Roman" w:eastAsia="標楷體" w:hAnsi="Times New Roman" w:hint="eastAsia"/>
                <w:color w:val="222222"/>
                <w:kern w:val="0"/>
                <w:szCs w:val="24"/>
              </w:rPr>
              <w:t>藥品</w:t>
            </w:r>
            <w:r w:rsidRPr="00326292">
              <w:rPr>
                <w:rFonts w:ascii="Times New Roman" w:eastAsia="標楷體" w:hAnsi="Times New Roman" w:hint="eastAsia"/>
                <w:color w:val="000000" w:themeColor="text1"/>
                <w:kern w:val="0"/>
                <w:szCs w:val="24"/>
              </w:rPr>
              <w:t>。</w:t>
            </w:r>
          </w:p>
          <w:p w14:paraId="1C243102" w14:textId="77777777" w:rsidR="004E5A80" w:rsidRDefault="004E5A80" w:rsidP="002276BD">
            <w:pPr>
              <w:widowControl/>
              <w:shd w:val="clear" w:color="auto" w:fill="FFFFFF"/>
              <w:jc w:val="both"/>
              <w:rPr>
                <w:rFonts w:ascii="Times New Roman" w:eastAsia="標楷體" w:hAnsi="標楷體"/>
                <w:color w:val="000000"/>
                <w:kern w:val="0"/>
                <w:szCs w:val="24"/>
              </w:rPr>
            </w:pPr>
          </w:p>
          <w:p w14:paraId="3378DCDD" w14:textId="77777777" w:rsidR="004E5A80" w:rsidRPr="00D63CDD" w:rsidRDefault="004E5A80" w:rsidP="002276BD">
            <w:pPr>
              <w:pStyle w:val="Web"/>
              <w:numPr>
                <w:ilvl w:val="0"/>
                <w:numId w:val="29"/>
              </w:numPr>
              <w:spacing w:before="0" w:beforeAutospacing="0" w:after="0" w:afterAutospacing="0"/>
              <w:ind w:left="315" w:hanging="315"/>
              <w:jc w:val="both"/>
              <w:rPr>
                <w:rFonts w:ascii="Times New Roman" w:eastAsia="標楷體" w:hAnsi="Times New Roman" w:cs="Times New Roman"/>
                <w:b/>
                <w:color w:val="000000"/>
              </w:rPr>
            </w:pPr>
            <w:r w:rsidRPr="00103BBA">
              <w:rPr>
                <w:rFonts w:ascii="Times New Roman" w:eastAsia="標楷體" w:hAnsi="Times New Roman"/>
                <w:b/>
                <w:bCs/>
                <w:color w:val="000000"/>
                <w:u w:val="single"/>
              </w:rPr>
              <w:t>醫療</w:t>
            </w:r>
            <w:r w:rsidRPr="00D63CDD">
              <w:rPr>
                <w:rFonts w:ascii="Times New Roman" w:eastAsia="標楷體" w:hAnsi="Times New Roman" w:cs="Times New Roman"/>
                <w:b/>
                <w:bCs/>
                <w:color w:val="000000"/>
                <w:u w:val="single"/>
              </w:rPr>
              <w:t>人員</w:t>
            </w:r>
            <w:r w:rsidRPr="00D63CDD">
              <w:rPr>
                <w:rFonts w:ascii="Times New Roman" w:eastAsia="標楷體" w:hAnsi="Times New Roman" w:cs="Times New Roman"/>
                <w:b/>
                <w:color w:val="000000"/>
              </w:rPr>
              <w:t>應注意事項：</w:t>
            </w:r>
          </w:p>
          <w:p w14:paraId="3EBDDA89" w14:textId="4FED6361" w:rsidR="004E5A80" w:rsidRPr="00B314DC" w:rsidRDefault="004274E6" w:rsidP="002276BD">
            <w:pPr>
              <w:pStyle w:val="Web"/>
              <w:numPr>
                <w:ilvl w:val="0"/>
                <w:numId w:val="25"/>
              </w:numPr>
              <w:spacing w:before="0" w:beforeAutospacing="0" w:after="0" w:afterAutospacing="0"/>
              <w:jc w:val="both"/>
              <w:rPr>
                <w:rFonts w:ascii="Times New Roman" w:eastAsia="標楷體" w:hAnsi="Times New Roman"/>
                <w:bCs/>
                <w:color w:val="000000" w:themeColor="text1"/>
                <w:kern w:val="36"/>
                <w:lang w:bidi="hi-IN"/>
              </w:rPr>
            </w:pPr>
            <w:r>
              <w:rPr>
                <w:rFonts w:ascii="Times New Roman" w:eastAsia="標楷體" w:hAnsi="Times New Roman" w:hint="eastAsia"/>
              </w:rPr>
              <w:t>全身性作用之</w:t>
            </w:r>
            <w:r w:rsidRPr="009333F6">
              <w:rPr>
                <w:rFonts w:ascii="Times New Roman" w:eastAsia="標楷體" w:hAnsi="Times New Roman" w:hint="eastAsia"/>
              </w:rPr>
              <w:t>fluoroquinolone</w:t>
            </w:r>
            <w:r>
              <w:rPr>
                <w:rFonts w:ascii="Times New Roman" w:eastAsia="標楷體" w:hAnsi="Times New Roman" w:hint="eastAsia"/>
              </w:rPr>
              <w:t>及</w:t>
            </w:r>
            <w:r w:rsidRPr="00C371AE">
              <w:rPr>
                <w:rFonts w:ascii="Times New Roman" w:eastAsia="標楷體" w:hAnsi="Times New Roman" w:hint="eastAsia"/>
                <w:color w:val="000000" w:themeColor="text1"/>
              </w:rPr>
              <w:t>quinolone</w:t>
            </w:r>
            <w:r w:rsidRPr="009333F6">
              <w:rPr>
                <w:rFonts w:ascii="Times New Roman" w:eastAsia="標楷體" w:hAnsi="Times New Roman" w:hint="eastAsia"/>
              </w:rPr>
              <w:t>類</w:t>
            </w:r>
            <w:r w:rsidR="00A631A7">
              <w:rPr>
                <w:rFonts w:ascii="Times New Roman" w:eastAsia="標楷體" w:hAnsi="Times New Roman" w:hint="eastAsia"/>
              </w:rPr>
              <w:t>抗生素</w:t>
            </w:r>
            <w:r w:rsidRPr="009333F6">
              <w:rPr>
                <w:rFonts w:ascii="Times New Roman" w:eastAsia="標楷體" w:hAnsi="Times New Roman" w:hint="eastAsia"/>
              </w:rPr>
              <w:t>藥品</w:t>
            </w:r>
            <w:r>
              <w:rPr>
                <w:rFonts w:ascii="Times New Roman" w:eastAsia="標楷體" w:hAnsi="Times New Roman" w:hint="eastAsia"/>
              </w:rPr>
              <w:t>用</w:t>
            </w:r>
            <w:r w:rsidR="004E5A80" w:rsidRPr="009333F6">
              <w:rPr>
                <w:rFonts w:ascii="Times New Roman" w:eastAsia="標楷體" w:hAnsi="Times New Roman" w:hint="eastAsia"/>
              </w:rPr>
              <w:t>於治療</w:t>
            </w:r>
            <w:r w:rsidR="000F5D4B" w:rsidRPr="000F5D4B">
              <w:rPr>
                <w:rFonts w:ascii="Times New Roman" w:eastAsia="標楷體" w:hAnsi="Times New Roman" w:hint="eastAsia"/>
              </w:rPr>
              <w:t>慢性支氣管炎急性惡化、急性非複雜性膀胱炎、非複雜性泌尿道感染</w:t>
            </w:r>
            <w:r w:rsidR="000F5D4B">
              <w:rPr>
                <w:rFonts w:ascii="Times New Roman" w:eastAsia="標楷體" w:hAnsi="Times New Roman" w:hint="eastAsia"/>
              </w:rPr>
              <w:t>及</w:t>
            </w:r>
            <w:r w:rsidR="000F5D4B" w:rsidRPr="000F5D4B">
              <w:rPr>
                <w:rFonts w:ascii="Times New Roman" w:eastAsia="標楷體" w:hAnsi="Times New Roman" w:hint="eastAsia"/>
              </w:rPr>
              <w:t>急性鼻竇炎</w:t>
            </w:r>
            <w:r w:rsidR="004E5A80" w:rsidRPr="009333F6">
              <w:rPr>
                <w:rFonts w:ascii="Times New Roman" w:eastAsia="標楷體" w:hAnsi="Times New Roman" w:hint="eastAsia"/>
              </w:rPr>
              <w:t>時，應保留於無其他治療選擇時使用。</w:t>
            </w:r>
          </w:p>
          <w:p w14:paraId="147581DB" w14:textId="0FE2B38E" w:rsidR="004E5A80" w:rsidRPr="008970E0" w:rsidRDefault="004E5A80" w:rsidP="008970E0">
            <w:pPr>
              <w:pStyle w:val="Web"/>
              <w:numPr>
                <w:ilvl w:val="0"/>
                <w:numId w:val="25"/>
              </w:numPr>
              <w:spacing w:before="0" w:beforeAutospacing="0" w:after="0" w:afterAutospacing="0"/>
              <w:jc w:val="both"/>
              <w:rPr>
                <w:rFonts w:ascii="Times New Roman" w:eastAsia="標楷體" w:hAnsi="Times New Roman"/>
                <w:bCs/>
                <w:color w:val="000000" w:themeColor="text1"/>
                <w:kern w:val="36"/>
                <w:lang w:bidi="hi-IN"/>
              </w:rPr>
            </w:pPr>
            <w:r w:rsidRPr="008970E0">
              <w:rPr>
                <w:rFonts w:ascii="Times New Roman" w:eastAsia="標楷體" w:hAnsi="Times New Roman" w:hint="eastAsia"/>
              </w:rPr>
              <w:t>全身性作用之</w:t>
            </w:r>
            <w:r w:rsidRPr="008970E0">
              <w:rPr>
                <w:rFonts w:ascii="Times New Roman" w:eastAsia="標楷體" w:hAnsi="Times New Roman" w:hint="eastAsia"/>
              </w:rPr>
              <w:t>fluoroquinolone</w:t>
            </w:r>
            <w:r w:rsidR="008A3DAE">
              <w:rPr>
                <w:rFonts w:ascii="Times New Roman" w:eastAsia="標楷體" w:hAnsi="Times New Roman" w:hint="eastAsia"/>
              </w:rPr>
              <w:t>及</w:t>
            </w:r>
            <w:r w:rsidR="008A3DAE" w:rsidRPr="00C371AE">
              <w:rPr>
                <w:rFonts w:ascii="Times New Roman" w:eastAsia="標楷體" w:hAnsi="Times New Roman" w:hint="eastAsia"/>
                <w:color w:val="000000" w:themeColor="text1"/>
              </w:rPr>
              <w:t>quinolone</w:t>
            </w:r>
            <w:r w:rsidRPr="008970E0">
              <w:rPr>
                <w:rFonts w:ascii="Times New Roman" w:eastAsia="標楷體" w:hAnsi="Times New Roman" w:hint="eastAsia"/>
              </w:rPr>
              <w:t>類藥品具有導致失能及潛在長期性或不可逆嚴重不良反應的風險，</w:t>
            </w:r>
            <w:r w:rsidR="00883667" w:rsidRPr="008970E0">
              <w:rPr>
                <w:rFonts w:ascii="Times New Roman" w:eastAsia="標楷體" w:hAnsi="Times New Roman" w:hint="eastAsia"/>
              </w:rPr>
              <w:t>主要</w:t>
            </w:r>
            <w:r w:rsidRPr="008970E0">
              <w:rPr>
                <w:rFonts w:ascii="Times New Roman" w:eastAsia="標楷體" w:hAnsi="Times New Roman" w:hint="eastAsia"/>
              </w:rPr>
              <w:t>涉及肌肉骨骼</w:t>
            </w:r>
            <w:r w:rsidRPr="008970E0">
              <w:rPr>
                <w:rFonts w:ascii="標楷體" w:eastAsia="標楷體" w:hAnsi="標楷體" w:hint="eastAsia"/>
              </w:rPr>
              <w:t>、</w:t>
            </w:r>
            <w:r w:rsidRPr="008970E0">
              <w:rPr>
                <w:rFonts w:ascii="Times New Roman" w:eastAsia="標楷體" w:hAnsi="Times New Roman" w:hint="eastAsia"/>
              </w:rPr>
              <w:t>神經、精神及感官等身體系統，症狀如</w:t>
            </w:r>
            <w:r w:rsidRPr="008970E0">
              <w:rPr>
                <w:rFonts w:ascii="Times New Roman" w:eastAsia="標楷體" w:hAnsi="標楷體" w:hint="eastAsia"/>
                <w:color w:val="000000"/>
              </w:rPr>
              <w:t>肌腱炎、肌腱斷裂、肌肉</w:t>
            </w:r>
            <w:proofErr w:type="gramStart"/>
            <w:r w:rsidRPr="008970E0">
              <w:rPr>
                <w:rFonts w:ascii="Times New Roman" w:eastAsia="標楷體" w:hAnsi="標楷體" w:hint="eastAsia"/>
                <w:color w:val="000000"/>
              </w:rPr>
              <w:t>疼痛、</w:t>
            </w:r>
            <w:proofErr w:type="gramEnd"/>
            <w:r w:rsidRPr="008970E0">
              <w:rPr>
                <w:rFonts w:ascii="Times New Roman" w:eastAsia="標楷體" w:hAnsi="標楷體" w:hint="eastAsia"/>
                <w:color w:val="000000"/>
              </w:rPr>
              <w:t>肌肉無力、關節</w:t>
            </w:r>
            <w:proofErr w:type="gramStart"/>
            <w:r w:rsidRPr="008970E0">
              <w:rPr>
                <w:rFonts w:ascii="Times New Roman" w:eastAsia="標楷體" w:hAnsi="標楷體" w:hint="eastAsia"/>
                <w:color w:val="000000"/>
              </w:rPr>
              <w:t>疼痛、</w:t>
            </w:r>
            <w:proofErr w:type="gramEnd"/>
            <w:r w:rsidRPr="008970E0">
              <w:rPr>
                <w:rFonts w:ascii="Times New Roman" w:eastAsia="標楷體" w:hAnsi="標楷體" w:hint="eastAsia"/>
                <w:color w:val="000000"/>
              </w:rPr>
              <w:t>關節腫脹、周邊神經病變</w:t>
            </w:r>
            <w:r w:rsidR="00883667" w:rsidRPr="008970E0">
              <w:rPr>
                <w:rFonts w:ascii="Times New Roman" w:eastAsia="標楷體" w:hAnsi="標楷體" w:hint="eastAsia"/>
                <w:color w:val="000000"/>
              </w:rPr>
              <w:t>、</w:t>
            </w:r>
            <w:r w:rsidRPr="008970E0">
              <w:rPr>
                <w:rFonts w:ascii="Times New Roman" w:eastAsia="標楷體" w:hAnsi="標楷體" w:hint="eastAsia"/>
                <w:color w:val="000000"/>
              </w:rPr>
              <w:t>中樞神經系統相關症狀、自殺意念</w:t>
            </w:r>
            <w:r w:rsidRPr="008970E0">
              <w:rPr>
                <w:rFonts w:ascii="Times New Roman" w:eastAsia="標楷體" w:hAnsi="標楷體"/>
                <w:color w:val="000000"/>
              </w:rPr>
              <w:t>/</w:t>
            </w:r>
            <w:r w:rsidRPr="008970E0">
              <w:rPr>
                <w:rFonts w:ascii="Times New Roman" w:eastAsia="標楷體" w:hAnsi="標楷體" w:hint="eastAsia"/>
                <w:color w:val="000000"/>
              </w:rPr>
              <w:t>想法、睡眠障礙</w:t>
            </w:r>
            <w:r w:rsidRPr="008970E0">
              <w:rPr>
                <w:rFonts w:ascii="Times New Roman" w:eastAsia="標楷體" w:hAnsi="Times New Roman" w:hint="eastAsia"/>
                <w:color w:val="000000"/>
                <w:shd w:val="clear" w:color="auto" w:fill="FFFFFF"/>
              </w:rPr>
              <w:t>、焦慮、</w:t>
            </w:r>
            <w:proofErr w:type="gramStart"/>
            <w:r w:rsidRPr="008970E0">
              <w:rPr>
                <w:rFonts w:ascii="Times New Roman" w:eastAsia="標楷體" w:hAnsi="Times New Roman" w:hint="eastAsia"/>
                <w:color w:val="000000"/>
                <w:shd w:val="clear" w:color="auto" w:fill="FFFFFF"/>
              </w:rPr>
              <w:t>恐慌、</w:t>
            </w:r>
            <w:proofErr w:type="gramEnd"/>
            <w:r w:rsidRPr="008970E0">
              <w:rPr>
                <w:rFonts w:ascii="Times New Roman" w:eastAsia="標楷體" w:hAnsi="Times New Roman" w:hint="eastAsia"/>
                <w:color w:val="000000"/>
                <w:shd w:val="clear" w:color="auto" w:fill="FFFFFF"/>
              </w:rPr>
              <w:t>混亂或憂鬱等，</w:t>
            </w:r>
            <w:r w:rsidR="008A522C">
              <w:rPr>
                <w:rFonts w:ascii="Times New Roman" w:eastAsia="標楷體" w:hAnsi="Times New Roman" w:hint="eastAsia"/>
                <w:color w:val="000000"/>
                <w:shd w:val="clear" w:color="auto" w:fill="FFFFFF"/>
              </w:rPr>
              <w:t>請</w:t>
            </w:r>
            <w:r w:rsidR="00140669" w:rsidRPr="008970E0">
              <w:rPr>
                <w:rFonts w:ascii="Times New Roman" w:eastAsia="標楷體" w:hAnsi="Times New Roman" w:hint="eastAsia"/>
                <w:color w:val="000000"/>
                <w:shd w:val="clear" w:color="auto" w:fill="FFFFFF"/>
              </w:rPr>
              <w:t>指導</w:t>
            </w:r>
            <w:r w:rsidRPr="008970E0">
              <w:rPr>
                <w:rFonts w:ascii="Times New Roman" w:eastAsia="標楷體" w:hAnsi="Times New Roman" w:hint="eastAsia"/>
                <w:color w:val="000000"/>
                <w:shd w:val="clear" w:color="auto" w:fill="FFFFFF"/>
              </w:rPr>
              <w:t>病人若於用藥後發生相關症狀，</w:t>
            </w:r>
            <w:r w:rsidR="008970E0">
              <w:rPr>
                <w:rFonts w:ascii="Times New Roman" w:eastAsia="標楷體" w:hAnsi="Times New Roman" w:hint="eastAsia"/>
                <w:color w:val="000000"/>
                <w:shd w:val="clear" w:color="auto" w:fill="FFFFFF"/>
              </w:rPr>
              <w:t>應</w:t>
            </w:r>
            <w:r w:rsidRPr="008970E0">
              <w:rPr>
                <w:rFonts w:ascii="Times New Roman" w:eastAsia="標楷體" w:hAnsi="Times New Roman" w:hint="eastAsia"/>
                <w:color w:val="000000"/>
                <w:shd w:val="clear" w:color="auto" w:fill="FFFFFF"/>
              </w:rPr>
              <w:t>立即尋求醫療協助。</w:t>
            </w:r>
          </w:p>
          <w:p w14:paraId="7B0357FE" w14:textId="6B838C44" w:rsidR="004E5A80" w:rsidRPr="00B314DC" w:rsidRDefault="004E5A80" w:rsidP="002276BD">
            <w:pPr>
              <w:pStyle w:val="Web"/>
              <w:numPr>
                <w:ilvl w:val="0"/>
                <w:numId w:val="25"/>
              </w:numPr>
              <w:spacing w:before="0" w:beforeAutospacing="0" w:after="0" w:afterAutospacing="0"/>
              <w:rPr>
                <w:rFonts w:ascii="Times New Roman" w:eastAsia="標楷體" w:hAnsi="Times New Roman"/>
                <w:bCs/>
                <w:color w:val="000000" w:themeColor="text1"/>
                <w:kern w:val="36"/>
                <w:lang w:bidi="hi-IN"/>
              </w:rPr>
            </w:pPr>
            <w:r w:rsidRPr="00B314DC">
              <w:rPr>
                <w:rFonts w:ascii="Times New Roman" w:eastAsia="標楷體" w:hAnsi="標楷體" w:hint="eastAsia"/>
                <w:color w:val="000000"/>
              </w:rPr>
              <w:t>應避免處方</w:t>
            </w:r>
            <w:r w:rsidRPr="00B314DC">
              <w:rPr>
                <w:rFonts w:ascii="Times New Roman" w:eastAsia="標楷體" w:hAnsi="Times New Roman" w:hint="eastAsia"/>
              </w:rPr>
              <w:t>全身性作用之</w:t>
            </w:r>
            <w:r w:rsidRPr="00B314DC">
              <w:rPr>
                <w:rFonts w:ascii="Times New Roman" w:eastAsia="標楷體" w:hAnsi="Times New Roman" w:hint="eastAsia"/>
              </w:rPr>
              <w:t>f</w:t>
            </w:r>
            <w:r w:rsidRPr="00B314DC">
              <w:rPr>
                <w:rFonts w:ascii="Times New Roman" w:eastAsia="標楷體" w:hAnsi="Times New Roman"/>
              </w:rPr>
              <w:t>luoroquinolone</w:t>
            </w:r>
            <w:r w:rsidR="005A10DC">
              <w:rPr>
                <w:rFonts w:ascii="Times New Roman" w:eastAsia="標楷體" w:hAnsi="Times New Roman" w:hint="eastAsia"/>
              </w:rPr>
              <w:t>及</w:t>
            </w:r>
            <w:r w:rsidR="005A10DC" w:rsidRPr="00C371AE">
              <w:rPr>
                <w:rFonts w:ascii="Times New Roman" w:eastAsia="標楷體" w:hAnsi="Times New Roman" w:hint="eastAsia"/>
                <w:color w:val="000000" w:themeColor="text1"/>
              </w:rPr>
              <w:t>quinolone</w:t>
            </w:r>
            <w:r w:rsidRPr="00B314DC">
              <w:rPr>
                <w:rFonts w:ascii="Times New Roman" w:eastAsia="標楷體" w:hAnsi="Times New Roman" w:hint="eastAsia"/>
              </w:rPr>
              <w:t>類藥品</w:t>
            </w:r>
            <w:r w:rsidRPr="00B314DC">
              <w:rPr>
                <w:rFonts w:ascii="標楷體" w:eastAsia="標楷體" w:hAnsi="標楷體" w:hint="eastAsia"/>
              </w:rPr>
              <w:t>於使用</w:t>
            </w:r>
            <w:r w:rsidRPr="005A10DC">
              <w:rPr>
                <w:rFonts w:ascii="Times New Roman" w:eastAsia="標楷體" w:hAnsi="Times New Roman" w:cs="Times New Roman"/>
              </w:rPr>
              <w:t>此</w:t>
            </w:r>
            <w:r w:rsidR="005A10DC" w:rsidRPr="005A10DC">
              <w:rPr>
                <w:rFonts w:ascii="Times New Roman" w:eastAsia="標楷體" w:hAnsi="Times New Roman" w:cs="Times New Roman"/>
              </w:rPr>
              <w:t>2</w:t>
            </w:r>
            <w:r w:rsidRPr="00B314DC">
              <w:rPr>
                <w:rFonts w:ascii="標楷體" w:eastAsia="標楷體" w:hAnsi="標楷體" w:hint="eastAsia"/>
              </w:rPr>
              <w:t>類藥品後曾發生嚴重不良反應者。</w:t>
            </w:r>
          </w:p>
          <w:p w14:paraId="03B8BD98" w14:textId="610A6816" w:rsidR="004E5A80" w:rsidRPr="00A631A7" w:rsidRDefault="008970E0" w:rsidP="002276BD">
            <w:pPr>
              <w:pStyle w:val="Web"/>
              <w:numPr>
                <w:ilvl w:val="0"/>
                <w:numId w:val="25"/>
              </w:numPr>
              <w:spacing w:before="0" w:beforeAutospacing="0" w:after="0" w:afterAutospacing="0"/>
              <w:jc w:val="both"/>
              <w:rPr>
                <w:rFonts w:ascii="Times New Roman" w:eastAsia="標楷體" w:hAnsi="Times New Roman" w:cs="Times New Roman"/>
                <w:b/>
                <w:color w:val="000000"/>
              </w:rPr>
            </w:pPr>
            <w:r>
              <w:rPr>
                <w:rFonts w:ascii="Times New Roman" w:eastAsia="標楷體" w:hAnsi="Times New Roman" w:hint="eastAsia"/>
              </w:rPr>
              <w:t>全身性作用之</w:t>
            </w:r>
            <w:r w:rsidR="004E5A80" w:rsidRPr="00B314DC">
              <w:rPr>
                <w:rFonts w:ascii="Times New Roman" w:eastAsia="標楷體" w:hAnsi="Times New Roman" w:hint="eastAsia"/>
              </w:rPr>
              <w:t>f</w:t>
            </w:r>
            <w:r w:rsidR="004E5A80" w:rsidRPr="00B314DC">
              <w:rPr>
                <w:rFonts w:ascii="Times New Roman" w:eastAsia="標楷體" w:hAnsi="Times New Roman"/>
              </w:rPr>
              <w:t>luoroquinolone</w:t>
            </w:r>
            <w:r w:rsidR="005A10DC">
              <w:rPr>
                <w:rFonts w:ascii="Times New Roman" w:eastAsia="標楷體" w:hAnsi="Times New Roman" w:hint="eastAsia"/>
              </w:rPr>
              <w:t>及</w:t>
            </w:r>
            <w:r w:rsidR="005A10DC" w:rsidRPr="00C371AE">
              <w:rPr>
                <w:rFonts w:ascii="Times New Roman" w:eastAsia="標楷體" w:hAnsi="Times New Roman" w:hint="eastAsia"/>
                <w:color w:val="000000" w:themeColor="text1"/>
              </w:rPr>
              <w:t>quinolone</w:t>
            </w:r>
            <w:r w:rsidR="004E5A80" w:rsidRPr="00B314DC">
              <w:rPr>
                <w:rFonts w:ascii="Times New Roman" w:eastAsia="標楷體" w:hAnsi="Times New Roman" w:hint="eastAsia"/>
              </w:rPr>
              <w:t>類藥品應避免與皮質類固醇合併使用，因可能增加肌腱</w:t>
            </w:r>
            <w:r w:rsidR="00AA5138">
              <w:rPr>
                <w:rFonts w:ascii="Times New Roman" w:eastAsia="標楷體" w:hAnsi="Times New Roman" w:hint="eastAsia"/>
              </w:rPr>
              <w:t>傷害</w:t>
            </w:r>
            <w:r w:rsidR="004E5A80" w:rsidRPr="00B314DC">
              <w:rPr>
                <w:rFonts w:ascii="Times New Roman" w:eastAsia="標楷體" w:hAnsi="Times New Roman" w:hint="eastAsia"/>
              </w:rPr>
              <w:t>之風險。另老年人、具腎</w:t>
            </w:r>
            <w:r w:rsidR="004E5A80" w:rsidRPr="00B314DC">
              <w:rPr>
                <w:rFonts w:ascii="Times New Roman" w:eastAsia="標楷體" w:hAnsi="Times New Roman" w:hint="eastAsia"/>
              </w:rPr>
              <w:lastRenderedPageBreak/>
              <w:t>臟疾病或曾進行器官移植者亦為發生相關傷害的高風險族群，處方此</w:t>
            </w:r>
            <w:r w:rsidR="005A10DC">
              <w:rPr>
                <w:rFonts w:ascii="Times New Roman" w:eastAsia="標楷體" w:hAnsi="Times New Roman" w:hint="eastAsia"/>
              </w:rPr>
              <w:t>2</w:t>
            </w:r>
            <w:r w:rsidR="004E5A80" w:rsidRPr="00B314DC">
              <w:rPr>
                <w:rFonts w:ascii="Times New Roman" w:eastAsia="標楷體" w:hAnsi="Times New Roman" w:hint="eastAsia"/>
              </w:rPr>
              <w:t>類藥品前</w:t>
            </w:r>
            <w:r w:rsidR="00AA5138">
              <w:rPr>
                <w:rFonts w:ascii="Times New Roman" w:eastAsia="標楷體" w:hAnsi="Times New Roman" w:hint="eastAsia"/>
              </w:rPr>
              <w:t>請</w:t>
            </w:r>
            <w:r w:rsidR="004E5A80" w:rsidRPr="00B314DC">
              <w:rPr>
                <w:rFonts w:ascii="Times New Roman" w:eastAsia="標楷體" w:hAnsi="Times New Roman" w:hint="eastAsia"/>
              </w:rPr>
              <w:t>審慎評估其臨床效益與風險。</w:t>
            </w:r>
          </w:p>
          <w:p w14:paraId="67480AC0" w14:textId="77777777" w:rsidR="00A631A7" w:rsidRPr="00086B76" w:rsidRDefault="00A631A7" w:rsidP="00A631A7">
            <w:pPr>
              <w:pStyle w:val="Web"/>
              <w:spacing w:before="0" w:beforeAutospacing="0" w:after="0" w:afterAutospacing="0"/>
              <w:jc w:val="both"/>
              <w:rPr>
                <w:rFonts w:ascii="Times New Roman" w:eastAsia="標楷體" w:hAnsi="Times New Roman" w:cs="Times New Roman"/>
                <w:b/>
                <w:color w:val="000000"/>
              </w:rPr>
            </w:pPr>
          </w:p>
          <w:p w14:paraId="614E329A" w14:textId="77777777" w:rsidR="004E5A80" w:rsidRPr="00D63CDD" w:rsidRDefault="004E5A80" w:rsidP="002276BD">
            <w:pPr>
              <w:pStyle w:val="Web"/>
              <w:numPr>
                <w:ilvl w:val="0"/>
                <w:numId w:val="29"/>
              </w:numPr>
              <w:spacing w:before="0" w:beforeAutospacing="0" w:after="0" w:afterAutospacing="0"/>
              <w:ind w:left="315" w:hanging="315"/>
              <w:jc w:val="both"/>
              <w:rPr>
                <w:rFonts w:ascii="Times New Roman" w:eastAsia="標楷體" w:hAnsi="Times New Roman" w:cs="Times New Roman"/>
              </w:rPr>
            </w:pPr>
            <w:r w:rsidRPr="00103BBA">
              <w:rPr>
                <w:rFonts w:ascii="Times New Roman" w:eastAsia="標楷體" w:hAnsi="Times New Roman"/>
                <w:b/>
                <w:bCs/>
                <w:color w:val="000000"/>
                <w:u w:val="single"/>
              </w:rPr>
              <w:t>病人</w:t>
            </w:r>
            <w:r w:rsidRPr="00D63CDD">
              <w:rPr>
                <w:rFonts w:ascii="Times New Roman" w:eastAsia="標楷體" w:hAnsi="Times New Roman" w:cs="Times New Roman"/>
                <w:b/>
              </w:rPr>
              <w:t>應注意事項</w:t>
            </w:r>
            <w:r w:rsidRPr="00D63CDD">
              <w:rPr>
                <w:rFonts w:ascii="Times New Roman" w:eastAsia="標楷體" w:hAnsi="Times New Roman" w:cs="Times New Roman"/>
              </w:rPr>
              <w:t>：</w:t>
            </w:r>
          </w:p>
          <w:p w14:paraId="0FF83B9A" w14:textId="42E78ABE" w:rsidR="004E5A80" w:rsidRPr="00C20642" w:rsidRDefault="004E5A80" w:rsidP="002276BD">
            <w:pPr>
              <w:pStyle w:val="Web"/>
              <w:numPr>
                <w:ilvl w:val="0"/>
                <w:numId w:val="28"/>
              </w:numPr>
              <w:spacing w:before="0" w:beforeAutospacing="0" w:after="0" w:afterAutospacing="0"/>
              <w:jc w:val="both"/>
              <w:rPr>
                <w:rFonts w:ascii="Times New Roman" w:eastAsia="標楷體" w:hAnsi="Times New Roman"/>
                <w:color w:val="000000" w:themeColor="text1"/>
              </w:rPr>
            </w:pPr>
            <w:r>
              <w:rPr>
                <w:rFonts w:ascii="Times New Roman" w:eastAsia="標楷體" w:hAnsi="Times New Roman" w:hint="eastAsia"/>
              </w:rPr>
              <w:t>若您曾於使用</w:t>
            </w:r>
            <w:r w:rsidR="00DD48B8">
              <w:rPr>
                <w:rFonts w:ascii="Times New Roman" w:eastAsia="標楷體" w:hAnsi="Times New Roman" w:hint="eastAsia"/>
              </w:rPr>
              <w:t>口服或注射劑型之</w:t>
            </w:r>
            <w:r w:rsidRPr="00DC55F6">
              <w:rPr>
                <w:rFonts w:ascii="Times New Roman" w:eastAsia="標楷體" w:hAnsi="Times New Roman" w:hint="eastAsia"/>
              </w:rPr>
              <w:t>f</w:t>
            </w:r>
            <w:r w:rsidRPr="00DC55F6">
              <w:rPr>
                <w:rFonts w:ascii="Times New Roman" w:eastAsia="標楷體" w:hAnsi="Times New Roman"/>
              </w:rPr>
              <w:t>luoroquinolone</w:t>
            </w:r>
            <w:r w:rsidR="005B4A04">
              <w:rPr>
                <w:rFonts w:ascii="Times New Roman" w:eastAsia="標楷體" w:hAnsi="Times New Roman" w:hint="eastAsia"/>
              </w:rPr>
              <w:t>及</w:t>
            </w:r>
            <w:r w:rsidR="005B4A04" w:rsidRPr="00C371AE">
              <w:rPr>
                <w:rFonts w:ascii="Times New Roman" w:eastAsia="標楷體" w:hAnsi="Times New Roman" w:hint="eastAsia"/>
                <w:color w:val="000000" w:themeColor="text1"/>
              </w:rPr>
              <w:t>quinolone</w:t>
            </w:r>
            <w:r>
              <w:rPr>
                <w:rFonts w:ascii="Times New Roman" w:eastAsia="標楷體" w:hAnsi="Times New Roman" w:hint="eastAsia"/>
              </w:rPr>
              <w:t>類抗生素藥品後發生嚴重不良反應，請</w:t>
            </w:r>
            <w:r w:rsidRPr="00C20642">
              <w:rPr>
                <w:rFonts w:ascii="Times New Roman" w:eastAsia="標楷體" w:hAnsi="Times New Roman" w:hint="eastAsia"/>
              </w:rPr>
              <w:t>告知醫療人員</w:t>
            </w:r>
            <w:r>
              <w:rPr>
                <w:rFonts w:ascii="Times New Roman" w:eastAsia="標楷體" w:hAnsi="Times New Roman" w:hint="eastAsia"/>
              </w:rPr>
              <w:t>。</w:t>
            </w:r>
          </w:p>
          <w:p w14:paraId="41134DE0" w14:textId="47C26162" w:rsidR="004E5A80" w:rsidRPr="00A976D6" w:rsidRDefault="004E5A80" w:rsidP="002276BD">
            <w:pPr>
              <w:pStyle w:val="Web"/>
              <w:numPr>
                <w:ilvl w:val="0"/>
                <w:numId w:val="28"/>
              </w:numPr>
              <w:spacing w:before="0" w:beforeAutospacing="0" w:after="0" w:afterAutospacing="0"/>
              <w:jc w:val="both"/>
              <w:rPr>
                <w:rFonts w:ascii="Times New Roman" w:eastAsia="標楷體" w:hAnsi="Times New Roman"/>
                <w:color w:val="000000" w:themeColor="text1"/>
              </w:rPr>
            </w:pPr>
            <w:r>
              <w:rPr>
                <w:rFonts w:ascii="Times New Roman" w:eastAsia="標楷體" w:hAnsi="Times New Roman" w:hint="eastAsia"/>
              </w:rPr>
              <w:t>若您在使用口服或注射劑型之</w:t>
            </w:r>
            <w:r w:rsidRPr="00DC55F6">
              <w:rPr>
                <w:rFonts w:ascii="Times New Roman" w:eastAsia="標楷體" w:hAnsi="Times New Roman" w:hint="eastAsia"/>
              </w:rPr>
              <w:t>f</w:t>
            </w:r>
            <w:r w:rsidRPr="00DC55F6">
              <w:rPr>
                <w:rFonts w:ascii="Times New Roman" w:eastAsia="標楷體" w:hAnsi="Times New Roman"/>
              </w:rPr>
              <w:t>luoroquinolone</w:t>
            </w:r>
            <w:r w:rsidR="005B4A04">
              <w:rPr>
                <w:rFonts w:ascii="Times New Roman" w:eastAsia="標楷體" w:hAnsi="Times New Roman" w:hint="eastAsia"/>
              </w:rPr>
              <w:t>及</w:t>
            </w:r>
            <w:r w:rsidR="005B4A04" w:rsidRPr="00C371AE">
              <w:rPr>
                <w:rFonts w:ascii="Times New Roman" w:eastAsia="標楷體" w:hAnsi="Times New Roman" w:hint="eastAsia"/>
                <w:color w:val="000000" w:themeColor="text1"/>
              </w:rPr>
              <w:t>quinolone</w:t>
            </w:r>
            <w:r>
              <w:rPr>
                <w:rFonts w:ascii="Times New Roman" w:eastAsia="標楷體" w:hAnsi="Times New Roman" w:hint="eastAsia"/>
              </w:rPr>
              <w:t>類藥品</w:t>
            </w:r>
            <w:proofErr w:type="gramStart"/>
            <w:r>
              <w:rPr>
                <w:rFonts w:ascii="Times New Roman" w:eastAsia="標楷體" w:hAnsi="Times New Roman" w:hint="eastAsia"/>
              </w:rPr>
              <w:t>期間，</w:t>
            </w:r>
            <w:proofErr w:type="gramEnd"/>
            <w:r>
              <w:rPr>
                <w:rFonts w:ascii="Times New Roman" w:eastAsia="標楷體" w:hAnsi="Times New Roman" w:hint="eastAsia"/>
              </w:rPr>
              <w:t>出現以下不適症狀，應</w:t>
            </w:r>
            <w:r w:rsidRPr="009333F6">
              <w:rPr>
                <w:rFonts w:ascii="Times New Roman" w:eastAsia="標楷體" w:hAnsi="Times New Roman" w:hint="eastAsia"/>
                <w:color w:val="000000"/>
                <w:shd w:val="clear" w:color="auto" w:fill="FFFFFF"/>
              </w:rPr>
              <w:t>立即</w:t>
            </w:r>
            <w:r>
              <w:rPr>
                <w:rFonts w:ascii="Times New Roman" w:eastAsia="標楷體" w:hAnsi="Times New Roman" w:hint="eastAsia"/>
                <w:color w:val="000000"/>
                <w:shd w:val="clear" w:color="auto" w:fill="FFFFFF"/>
              </w:rPr>
              <w:t>尋求醫療協助：</w:t>
            </w:r>
            <w:r>
              <w:rPr>
                <w:rFonts w:ascii="Times New Roman" w:eastAsia="標楷體" w:hAnsi="Times New Roman" w:hint="eastAsia"/>
              </w:rPr>
              <w:t>肌腱疼痛或腫脹、關節疼痛或腫脹、異常疼痛或感覺（如持續的針刺感、刺痛、搔癢、發麻、灼痛等）、四肢無力或行走困難、嚴重疲倦、情緒憂鬱、焦慮、記憶力障礙、嚴重睡眠問題、視覺</w:t>
            </w:r>
            <w:r>
              <w:rPr>
                <w:rFonts w:ascii="Times New Roman" w:eastAsia="標楷體" w:hAnsi="Times New Roman" w:hint="eastAsia"/>
              </w:rPr>
              <w:t>/</w:t>
            </w:r>
            <w:r>
              <w:rPr>
                <w:rFonts w:ascii="Times New Roman" w:eastAsia="標楷體" w:hAnsi="Times New Roman" w:hint="eastAsia"/>
              </w:rPr>
              <w:t>味覺</w:t>
            </w:r>
            <w:r>
              <w:rPr>
                <w:rFonts w:ascii="Times New Roman" w:eastAsia="標楷體" w:hAnsi="Times New Roman" w:hint="eastAsia"/>
              </w:rPr>
              <w:t>/</w:t>
            </w:r>
            <w:r>
              <w:rPr>
                <w:rFonts w:ascii="Times New Roman" w:eastAsia="標楷體" w:hAnsi="Times New Roman" w:hint="eastAsia"/>
              </w:rPr>
              <w:t>嗅覺</w:t>
            </w:r>
            <w:r>
              <w:rPr>
                <w:rFonts w:ascii="Times New Roman" w:eastAsia="標楷體" w:hAnsi="Times New Roman" w:hint="eastAsia"/>
              </w:rPr>
              <w:t>/</w:t>
            </w:r>
            <w:r>
              <w:rPr>
                <w:rFonts w:ascii="Times New Roman" w:eastAsia="標楷體" w:hAnsi="Times New Roman" w:hint="eastAsia"/>
              </w:rPr>
              <w:t>聽覺變化等。</w:t>
            </w:r>
          </w:p>
          <w:p w14:paraId="1C9F566E" w14:textId="60D1BA64" w:rsidR="004E5A80" w:rsidRPr="002276BD" w:rsidRDefault="004E5A80" w:rsidP="002276BD">
            <w:pPr>
              <w:pStyle w:val="Web"/>
              <w:numPr>
                <w:ilvl w:val="0"/>
                <w:numId w:val="28"/>
              </w:numPr>
              <w:spacing w:before="0" w:beforeAutospacing="0" w:after="0" w:afterAutospacing="0"/>
              <w:jc w:val="both"/>
              <w:rPr>
                <w:rFonts w:ascii="Times New Roman" w:eastAsia="標楷體" w:hAnsi="Times New Roman"/>
                <w:color w:val="000000" w:themeColor="text1"/>
              </w:rPr>
            </w:pPr>
            <w:r>
              <w:rPr>
                <w:rFonts w:ascii="Times New Roman" w:eastAsia="標楷體" w:hAnsi="Times New Roman" w:hint="eastAsia"/>
              </w:rPr>
              <w:t>若對於用藥有任何疑問或疑慮，請諮詢醫療人員。</w:t>
            </w:r>
          </w:p>
          <w:p w14:paraId="248CE2A5" w14:textId="524D4AE6" w:rsidR="004E5A80" w:rsidRPr="008A3DAE" w:rsidRDefault="004E5A80" w:rsidP="008A3DAE">
            <w:pPr>
              <w:pStyle w:val="Web"/>
              <w:spacing w:before="0" w:beforeAutospacing="0" w:after="0" w:afterAutospacing="0"/>
              <w:jc w:val="both"/>
              <w:rPr>
                <w:rFonts w:ascii="Times New Roman" w:eastAsia="標楷體" w:hAnsi="Times New Roman"/>
              </w:rPr>
            </w:pPr>
          </w:p>
          <w:p w14:paraId="0F35C335" w14:textId="5AFA2880" w:rsidR="008A3DAE" w:rsidRPr="003616C8" w:rsidRDefault="00851ED2" w:rsidP="002276BD">
            <w:pPr>
              <w:pStyle w:val="Web"/>
              <w:numPr>
                <w:ilvl w:val="0"/>
                <w:numId w:val="29"/>
              </w:numPr>
              <w:spacing w:before="0" w:beforeAutospacing="0" w:after="0" w:afterAutospacing="0"/>
              <w:ind w:left="315" w:hanging="315"/>
              <w:jc w:val="both"/>
              <w:rPr>
                <w:rFonts w:ascii="Times New Roman" w:eastAsia="標楷體" w:hAnsi="Times New Roman"/>
              </w:rPr>
            </w:pPr>
            <w:r w:rsidRPr="006E70A7">
              <w:rPr>
                <w:rFonts w:ascii="Times New Roman" w:eastAsia="標楷體" w:hAnsi="Times New Roman"/>
                <w:color w:val="222222"/>
              </w:rPr>
              <w:t>醫療人員或病人懷疑因為使用（服用）藥品導致不良反應發生時，請立即通報給衛生</w:t>
            </w:r>
            <w:proofErr w:type="gramStart"/>
            <w:r w:rsidRPr="006E70A7">
              <w:rPr>
                <w:rFonts w:ascii="Times New Roman" w:eastAsia="標楷體" w:hAnsi="Times New Roman"/>
                <w:color w:val="222222"/>
              </w:rPr>
              <w:t>福利部所建置</w:t>
            </w:r>
            <w:proofErr w:type="gramEnd"/>
            <w:r w:rsidRPr="006E70A7">
              <w:rPr>
                <w:rFonts w:ascii="Times New Roman" w:eastAsia="標楷體" w:hAnsi="Times New Roman"/>
                <w:color w:val="222222"/>
              </w:rPr>
              <w:t>之全國藥物不良反應通報中心，並副知所屬廠商</w:t>
            </w:r>
            <w:proofErr w:type="gramStart"/>
            <w:r>
              <w:rPr>
                <w:rFonts w:ascii="Times New Roman" w:eastAsia="標楷體" w:hAnsi="Times New Roman" w:hint="eastAsia"/>
                <w:color w:val="222222"/>
              </w:rPr>
              <w:t>（</w:t>
            </w:r>
            <w:proofErr w:type="gramEnd"/>
            <w:r>
              <w:rPr>
                <w:rFonts w:ascii="Times New Roman" w:eastAsia="標楷體" w:hAnsi="Times New Roman" w:hint="eastAsia"/>
                <w:color w:val="222222"/>
              </w:rPr>
              <w:t>全國</w:t>
            </w:r>
            <w:r w:rsidRPr="006E70A7">
              <w:rPr>
                <w:rFonts w:ascii="Times New Roman" w:eastAsia="標楷體" w:hAnsi="Times New Roman"/>
                <w:color w:val="222222"/>
              </w:rPr>
              <w:t>藥物不良反應通報</w:t>
            </w:r>
            <w:r>
              <w:rPr>
                <w:rFonts w:ascii="Times New Roman" w:eastAsia="標楷體" w:hAnsi="Times New Roman" w:hint="eastAsia"/>
                <w:color w:val="222222"/>
              </w:rPr>
              <w:t>中心：</w:t>
            </w:r>
            <w:r w:rsidRPr="006E70A7">
              <w:rPr>
                <w:rFonts w:ascii="Times New Roman" w:eastAsia="標楷體" w:hAnsi="Times New Roman"/>
                <w:color w:val="222222"/>
              </w:rPr>
              <w:t>專線</w:t>
            </w:r>
            <w:r w:rsidRPr="006E70A7">
              <w:rPr>
                <w:rFonts w:ascii="Times New Roman" w:eastAsia="標楷體" w:hAnsi="Times New Roman"/>
                <w:color w:val="222222"/>
              </w:rPr>
              <w:t>02-2396-0100</w:t>
            </w:r>
            <w:r w:rsidRPr="006E70A7">
              <w:rPr>
                <w:rFonts w:ascii="Times New Roman" w:eastAsia="標楷體" w:hAnsi="Times New Roman"/>
                <w:color w:val="222222"/>
              </w:rPr>
              <w:t>，網站</w:t>
            </w:r>
            <w:r w:rsidR="00620A6D">
              <w:fldChar w:fldCharType="begin"/>
            </w:r>
            <w:r w:rsidR="00620A6D">
              <w:instrText xml:space="preserve"> HYPERLINK "https://adr.fda.gov.tw" </w:instrText>
            </w:r>
            <w:r w:rsidR="00620A6D">
              <w:fldChar w:fldCharType="separate"/>
            </w:r>
            <w:r w:rsidRPr="006E70A7">
              <w:rPr>
                <w:rStyle w:val="ab"/>
                <w:rFonts w:ascii="Times New Roman" w:eastAsia="標楷體" w:hAnsi="Times New Roman"/>
              </w:rPr>
              <w:t>https://adr.fda.gov.tw</w:t>
            </w:r>
            <w:r w:rsidR="00620A6D">
              <w:rPr>
                <w:rStyle w:val="ab"/>
                <w:rFonts w:ascii="Times New Roman" w:eastAsia="標楷體" w:hAnsi="Times New Roman"/>
              </w:rPr>
              <w:fldChar w:fldCharType="end"/>
            </w:r>
            <w:proofErr w:type="gramStart"/>
            <w:r w:rsidRPr="00BD317F">
              <w:rPr>
                <w:rStyle w:val="ab"/>
                <w:rFonts w:ascii="Times New Roman" w:eastAsia="標楷體" w:hAnsi="Times New Roman" w:hint="eastAsia"/>
                <w:color w:val="auto"/>
                <w:u w:val="none"/>
              </w:rPr>
              <w:t>）</w:t>
            </w:r>
            <w:proofErr w:type="gramEnd"/>
            <w:r w:rsidRPr="006E70A7">
              <w:rPr>
                <w:rFonts w:ascii="Times New Roman" w:eastAsia="標楷體" w:hAnsi="Times New Roman"/>
                <w:color w:val="222222"/>
              </w:rPr>
              <w:t>；衛生福利部食品藥物管理署獲知藥品安全訊息時，</w:t>
            </w:r>
            <w:proofErr w:type="gramStart"/>
            <w:r w:rsidRPr="006E70A7">
              <w:rPr>
                <w:rFonts w:ascii="Times New Roman" w:eastAsia="標楷體" w:hAnsi="Times New Roman"/>
                <w:color w:val="222222"/>
              </w:rPr>
              <w:t>均會蒐集</w:t>
            </w:r>
            <w:proofErr w:type="gramEnd"/>
            <w:r w:rsidRPr="006E70A7">
              <w:rPr>
                <w:rFonts w:ascii="Times New Roman" w:eastAsia="標楷體" w:hAnsi="Times New Roman"/>
                <w:color w:val="222222"/>
              </w:rPr>
              <w:t>彙整相關資料進行評估，並對於新增之藥品風險採取對應之風險管控措施。</w:t>
            </w:r>
          </w:p>
        </w:tc>
      </w:tr>
    </w:tbl>
    <w:p w14:paraId="62BC4B6B" w14:textId="77777777" w:rsidR="00995DD8" w:rsidRDefault="00995DD8">
      <w:pPr>
        <w:widowControl/>
      </w:pPr>
    </w:p>
    <w:p w14:paraId="06EE122F" w14:textId="1FDF0C1B" w:rsidR="005C11B3" w:rsidRPr="00437F2A" w:rsidRDefault="005C11B3" w:rsidP="005C11B3">
      <w:pPr>
        <w:widowControl/>
        <w:jc w:val="center"/>
        <w:rPr>
          <w:rFonts w:ascii="Times New Roman" w:eastAsia="標楷體" w:hAnsi="Times New Roman"/>
          <w:b/>
        </w:rPr>
      </w:pPr>
      <w:r w:rsidRPr="00437F2A">
        <w:rPr>
          <w:rFonts w:ascii="Times New Roman" w:eastAsia="標楷體" w:hAnsi="Times New Roman"/>
          <w:b/>
          <w:sz w:val="28"/>
        </w:rPr>
        <w:t>附件</w:t>
      </w:r>
      <w:r w:rsidR="00C72ED5">
        <w:rPr>
          <w:rFonts w:ascii="Times New Roman" w:eastAsia="標楷體" w:hAnsi="Times New Roman" w:hint="eastAsia"/>
          <w:b/>
          <w:sz w:val="28"/>
        </w:rPr>
        <w:t xml:space="preserve"> </w:t>
      </w:r>
      <w:r w:rsidRPr="00437F2A">
        <w:rPr>
          <w:rFonts w:ascii="Times New Roman" w:eastAsia="標楷體" w:hAnsi="Times New Roman"/>
          <w:b/>
          <w:sz w:val="28"/>
          <w:szCs w:val="28"/>
        </w:rPr>
        <w:t>全身性作用</w:t>
      </w:r>
      <w:r w:rsidR="00DD48B8">
        <w:rPr>
          <w:rFonts w:ascii="Times New Roman" w:eastAsia="標楷體" w:hAnsi="Times New Roman" w:hint="eastAsia"/>
          <w:b/>
          <w:sz w:val="28"/>
          <w:szCs w:val="28"/>
        </w:rPr>
        <w:t>之</w:t>
      </w:r>
      <w:r>
        <w:rPr>
          <w:rFonts w:ascii="Times New Roman" w:eastAsia="標楷體" w:hAnsi="Times New Roman"/>
          <w:b/>
          <w:sz w:val="28"/>
          <w:szCs w:val="28"/>
        </w:rPr>
        <w:t>f</w:t>
      </w:r>
      <w:r w:rsidRPr="00437F2A">
        <w:rPr>
          <w:rFonts w:ascii="Times New Roman" w:eastAsia="標楷體" w:hAnsi="Times New Roman"/>
          <w:b/>
          <w:sz w:val="28"/>
          <w:szCs w:val="28"/>
        </w:rPr>
        <w:t>luoroquinolone</w:t>
      </w:r>
      <w:r w:rsidRPr="00437F2A">
        <w:rPr>
          <w:rFonts w:ascii="Times New Roman" w:eastAsia="標楷體" w:hAnsi="Times New Roman"/>
          <w:b/>
          <w:sz w:val="28"/>
          <w:szCs w:val="28"/>
        </w:rPr>
        <w:t>類</w:t>
      </w:r>
      <w:r w:rsidR="00C72ED5">
        <w:rPr>
          <w:rFonts w:ascii="Times New Roman" w:eastAsia="標楷體" w:hAnsi="Times New Roman" w:hint="eastAsia"/>
          <w:b/>
          <w:sz w:val="28"/>
          <w:szCs w:val="28"/>
        </w:rPr>
        <w:t>及</w:t>
      </w:r>
      <w:r w:rsidR="00C72ED5" w:rsidRPr="00437F2A">
        <w:rPr>
          <w:rFonts w:ascii="Times New Roman" w:eastAsia="標楷體" w:hAnsi="Times New Roman"/>
          <w:b/>
          <w:sz w:val="28"/>
          <w:szCs w:val="28"/>
        </w:rPr>
        <w:t>quinolone</w:t>
      </w:r>
      <w:r w:rsidR="00C72ED5" w:rsidRPr="00437F2A">
        <w:rPr>
          <w:rFonts w:ascii="Times New Roman" w:eastAsia="標楷體" w:hAnsi="Times New Roman"/>
          <w:b/>
          <w:sz w:val="28"/>
          <w:szCs w:val="28"/>
        </w:rPr>
        <w:t>類</w:t>
      </w:r>
      <w:r w:rsidRPr="00437F2A">
        <w:rPr>
          <w:rFonts w:ascii="Times New Roman" w:eastAsia="標楷體" w:hAnsi="Times New Roman"/>
          <w:b/>
          <w:sz w:val="28"/>
          <w:szCs w:val="28"/>
        </w:rPr>
        <w:t>藥品</w:t>
      </w:r>
      <w:r w:rsidRPr="00437F2A">
        <w:rPr>
          <w:rFonts w:ascii="Times New Roman" w:eastAsia="標楷體" w:hAnsi="Times New Roman"/>
          <w:b/>
          <w:sz w:val="28"/>
        </w:rPr>
        <w:t>之適應症</w:t>
      </w:r>
    </w:p>
    <w:tbl>
      <w:tblPr>
        <w:tblStyle w:val="ae"/>
        <w:tblW w:w="9356" w:type="dxa"/>
        <w:jc w:val="center"/>
        <w:tblLook w:val="04A0" w:firstRow="1" w:lastRow="0" w:firstColumn="1" w:lastColumn="0" w:noHBand="0" w:noVBand="1"/>
      </w:tblPr>
      <w:tblGrid>
        <w:gridCol w:w="2125"/>
        <w:gridCol w:w="7231"/>
      </w:tblGrid>
      <w:tr w:rsidR="005C11B3" w:rsidRPr="00147E19" w14:paraId="26D75363" w14:textId="77777777" w:rsidTr="00B5494A">
        <w:trPr>
          <w:trHeight w:val="411"/>
          <w:jc w:val="center"/>
        </w:trPr>
        <w:tc>
          <w:tcPr>
            <w:tcW w:w="2125" w:type="dxa"/>
            <w:shd w:val="clear" w:color="auto" w:fill="auto"/>
          </w:tcPr>
          <w:p w14:paraId="763C3D15" w14:textId="77777777" w:rsidR="005C11B3" w:rsidRPr="00947A8B" w:rsidRDefault="005C11B3" w:rsidP="00633358">
            <w:pPr>
              <w:widowControl/>
              <w:jc w:val="center"/>
              <w:rPr>
                <w:rFonts w:ascii="Times New Roman" w:eastAsia="標楷體" w:hAnsi="Times New Roman"/>
                <w:b/>
                <w:szCs w:val="24"/>
              </w:rPr>
            </w:pPr>
            <w:r w:rsidRPr="00947A8B">
              <w:rPr>
                <w:rFonts w:ascii="Times New Roman" w:eastAsia="標楷體" w:hAnsi="Times New Roman"/>
                <w:b/>
                <w:szCs w:val="24"/>
              </w:rPr>
              <w:t>成分</w:t>
            </w:r>
          </w:p>
        </w:tc>
        <w:tc>
          <w:tcPr>
            <w:tcW w:w="7231" w:type="dxa"/>
            <w:shd w:val="clear" w:color="auto" w:fill="auto"/>
          </w:tcPr>
          <w:p w14:paraId="00004EB0" w14:textId="77777777" w:rsidR="005C11B3" w:rsidRPr="00947A8B" w:rsidRDefault="005C11B3" w:rsidP="00633358">
            <w:pPr>
              <w:widowControl/>
              <w:jc w:val="center"/>
              <w:rPr>
                <w:rFonts w:ascii="Times New Roman" w:eastAsia="標楷體" w:hAnsi="Times New Roman"/>
                <w:b/>
                <w:szCs w:val="24"/>
              </w:rPr>
            </w:pPr>
            <w:r w:rsidRPr="00947A8B">
              <w:rPr>
                <w:rFonts w:ascii="Times New Roman" w:eastAsia="標楷體" w:hAnsi="Times New Roman"/>
                <w:b/>
                <w:szCs w:val="24"/>
              </w:rPr>
              <w:t>適應症</w:t>
            </w:r>
          </w:p>
        </w:tc>
      </w:tr>
      <w:tr w:rsidR="00B5494A" w:rsidRPr="00147E19" w14:paraId="6078126C" w14:textId="77777777" w:rsidTr="00B5494A">
        <w:trPr>
          <w:trHeight w:val="411"/>
          <w:jc w:val="center"/>
        </w:trPr>
        <w:tc>
          <w:tcPr>
            <w:tcW w:w="9356" w:type="dxa"/>
            <w:gridSpan w:val="2"/>
            <w:shd w:val="clear" w:color="auto" w:fill="D9D9D9" w:themeFill="background1" w:themeFillShade="D9"/>
          </w:tcPr>
          <w:p w14:paraId="3A3A0FAC" w14:textId="60360990" w:rsidR="00B5494A" w:rsidRPr="00B5494A" w:rsidRDefault="004A1E60" w:rsidP="00B5494A">
            <w:pPr>
              <w:widowControl/>
              <w:jc w:val="both"/>
              <w:rPr>
                <w:rFonts w:ascii="Times New Roman" w:eastAsia="標楷體" w:hAnsi="Times New Roman"/>
                <w:bCs/>
                <w:szCs w:val="24"/>
              </w:rPr>
            </w:pPr>
            <w:r w:rsidRPr="00B5494A">
              <w:rPr>
                <w:rFonts w:ascii="Times New Roman" w:eastAsia="標楷體" w:hAnsi="Times New Roman"/>
                <w:bCs/>
                <w:szCs w:val="24"/>
              </w:rPr>
              <w:t>Fluoroquinolone</w:t>
            </w:r>
            <w:r w:rsidR="00B5494A" w:rsidRPr="00B5494A">
              <w:rPr>
                <w:rFonts w:ascii="Times New Roman" w:eastAsia="標楷體" w:hAnsi="Times New Roman"/>
                <w:bCs/>
                <w:szCs w:val="24"/>
              </w:rPr>
              <w:t>類</w:t>
            </w:r>
          </w:p>
        </w:tc>
      </w:tr>
      <w:tr w:rsidR="005C11B3" w:rsidRPr="00147E19" w14:paraId="7587E742" w14:textId="77777777" w:rsidTr="00B5494A">
        <w:trPr>
          <w:jc w:val="center"/>
        </w:trPr>
        <w:tc>
          <w:tcPr>
            <w:tcW w:w="2125" w:type="dxa"/>
          </w:tcPr>
          <w:p w14:paraId="2DA6BF34" w14:textId="77777777" w:rsidR="005C11B3" w:rsidRPr="00147E19" w:rsidRDefault="005C11B3" w:rsidP="00633358">
            <w:pPr>
              <w:widowControl/>
              <w:jc w:val="center"/>
              <w:rPr>
                <w:rFonts w:ascii="Times New Roman" w:eastAsia="標楷體" w:hAnsi="Times New Roman"/>
                <w:szCs w:val="24"/>
              </w:rPr>
            </w:pPr>
            <w:r w:rsidRPr="00147E19">
              <w:rPr>
                <w:rFonts w:ascii="Times New Roman" w:eastAsia="標楷體" w:hAnsi="Times New Roman"/>
                <w:szCs w:val="24"/>
              </w:rPr>
              <w:t>Ciprofloxacin</w:t>
            </w:r>
          </w:p>
        </w:tc>
        <w:tc>
          <w:tcPr>
            <w:tcW w:w="7231" w:type="dxa"/>
          </w:tcPr>
          <w:p w14:paraId="4ADD6CFB" w14:textId="77777777" w:rsidR="00257A07" w:rsidRPr="00257A07" w:rsidRDefault="005C11B3" w:rsidP="00050CBD">
            <w:pPr>
              <w:pStyle w:val="a9"/>
              <w:widowControl/>
              <w:numPr>
                <w:ilvl w:val="0"/>
                <w:numId w:val="30"/>
              </w:numPr>
              <w:ind w:leftChars="0" w:left="316" w:hanging="316"/>
              <w:jc w:val="both"/>
              <w:rPr>
                <w:rFonts w:ascii="Times New Roman" w:eastAsia="標楷體" w:hAnsi="Times New Roman"/>
                <w:szCs w:val="24"/>
              </w:rPr>
            </w:pPr>
            <w:r w:rsidRPr="00257A07">
              <w:rPr>
                <w:rFonts w:ascii="Times New Roman" w:eastAsia="標楷體" w:hAnsi="Times New Roman"/>
                <w:szCs w:val="24"/>
              </w:rPr>
              <w:t>成人：對</w:t>
            </w:r>
            <w:r w:rsidRPr="00257A07">
              <w:rPr>
                <w:rFonts w:ascii="Times New Roman" w:eastAsia="標楷體" w:hAnsi="Times New Roman" w:hint="eastAsia"/>
                <w:szCs w:val="24"/>
              </w:rPr>
              <w:t>c</w:t>
            </w:r>
            <w:r w:rsidRPr="00257A07">
              <w:rPr>
                <w:rFonts w:ascii="Times New Roman" w:eastAsia="標楷體" w:hAnsi="Times New Roman"/>
                <w:szCs w:val="24"/>
              </w:rPr>
              <w:t>iprofloxacin</w:t>
            </w:r>
            <w:r w:rsidRPr="00257A07">
              <w:rPr>
                <w:rFonts w:ascii="Times New Roman" w:eastAsia="標楷體" w:hAnsi="Times New Roman"/>
                <w:szCs w:val="24"/>
              </w:rPr>
              <w:t>有感受性之細菌所引起之呼吸道感染、中耳炎、竇炎、眼感染、腎臟及泌尿道感染（包括淋病）、腹部感染（包括腹膜炎）、皮膚及軟組織感染、骨髓炎、關節感染、菌血症。</w:t>
            </w:r>
          </w:p>
          <w:p w14:paraId="50F4F061" w14:textId="77777777" w:rsidR="00257A07" w:rsidRPr="00257A07" w:rsidRDefault="005C11B3" w:rsidP="00050CBD">
            <w:pPr>
              <w:pStyle w:val="a9"/>
              <w:widowControl/>
              <w:numPr>
                <w:ilvl w:val="0"/>
                <w:numId w:val="30"/>
              </w:numPr>
              <w:ind w:leftChars="0" w:left="316" w:hanging="316"/>
              <w:jc w:val="both"/>
              <w:rPr>
                <w:rFonts w:ascii="Times New Roman" w:eastAsia="標楷體" w:hAnsi="Times New Roman"/>
                <w:szCs w:val="24"/>
              </w:rPr>
            </w:pPr>
            <w:r w:rsidRPr="00257A07">
              <w:rPr>
                <w:rFonts w:ascii="Times New Roman" w:eastAsia="標楷體" w:hAnsi="Times New Roman"/>
                <w:szCs w:val="24"/>
              </w:rPr>
              <w:t>小孩</w:t>
            </w:r>
            <w:proofErr w:type="gramStart"/>
            <w:r w:rsidRPr="00257A07">
              <w:rPr>
                <w:rFonts w:ascii="Times New Roman" w:eastAsia="標楷體" w:hAnsi="Times New Roman"/>
                <w:szCs w:val="24"/>
              </w:rPr>
              <w:t>︰</w:t>
            </w:r>
            <w:proofErr w:type="gramEnd"/>
            <w:r w:rsidRPr="00257A07">
              <w:rPr>
                <w:rFonts w:ascii="Times New Roman" w:eastAsia="標楷體" w:hAnsi="Times New Roman"/>
                <w:szCs w:val="24"/>
              </w:rPr>
              <w:t>大腸桿菌引起之複雜性泌尿道感染和腎盂腎炎（</w:t>
            </w:r>
            <w:r w:rsidRPr="00257A07">
              <w:rPr>
                <w:rFonts w:ascii="Times New Roman" w:eastAsia="標楷體" w:hAnsi="Times New Roman"/>
                <w:szCs w:val="24"/>
              </w:rPr>
              <w:t>1-17</w:t>
            </w:r>
            <w:r w:rsidRPr="00257A07">
              <w:rPr>
                <w:rFonts w:ascii="Times New Roman" w:eastAsia="標楷體" w:hAnsi="Times New Roman"/>
                <w:szCs w:val="24"/>
              </w:rPr>
              <w:t>歲）、綠膿桿菌有關</w:t>
            </w:r>
            <w:proofErr w:type="gramStart"/>
            <w:r w:rsidRPr="00257A07">
              <w:rPr>
                <w:rFonts w:ascii="Times New Roman" w:eastAsia="標楷體" w:hAnsi="Times New Roman"/>
                <w:szCs w:val="24"/>
              </w:rPr>
              <w:t>之囊腫性</w:t>
            </w:r>
            <w:proofErr w:type="gramEnd"/>
            <w:r w:rsidRPr="00257A07">
              <w:rPr>
                <w:rFonts w:ascii="Times New Roman" w:eastAsia="標楷體" w:hAnsi="Times New Roman"/>
                <w:szCs w:val="24"/>
              </w:rPr>
              <w:t>纖維化產生急性肺部惡化的現象（</w:t>
            </w:r>
            <w:r w:rsidRPr="00257A07">
              <w:rPr>
                <w:rFonts w:ascii="Times New Roman" w:eastAsia="標楷體" w:hAnsi="Times New Roman"/>
                <w:szCs w:val="24"/>
              </w:rPr>
              <w:t>5-17</w:t>
            </w:r>
            <w:r w:rsidRPr="00257A07">
              <w:rPr>
                <w:rFonts w:ascii="Times New Roman" w:eastAsia="標楷體" w:hAnsi="Times New Roman"/>
                <w:szCs w:val="24"/>
              </w:rPr>
              <w:t>歲）。</w:t>
            </w:r>
          </w:p>
          <w:p w14:paraId="71020508" w14:textId="5FB6965F" w:rsidR="005C11B3" w:rsidRPr="00257A07" w:rsidRDefault="00257A07" w:rsidP="00050CBD">
            <w:pPr>
              <w:pStyle w:val="a9"/>
              <w:widowControl/>
              <w:numPr>
                <w:ilvl w:val="0"/>
                <w:numId w:val="30"/>
              </w:numPr>
              <w:ind w:leftChars="0" w:left="316" w:hanging="316"/>
              <w:jc w:val="both"/>
              <w:rPr>
                <w:rFonts w:ascii="Times New Roman" w:eastAsia="標楷體" w:hAnsi="Times New Roman"/>
                <w:szCs w:val="24"/>
              </w:rPr>
            </w:pPr>
            <w:r w:rsidRPr="00257A07">
              <w:rPr>
                <w:rFonts w:ascii="Times New Roman" w:eastAsia="標楷體" w:hAnsi="Times New Roman"/>
                <w:szCs w:val="24"/>
              </w:rPr>
              <w:t>成人和小孩：吸入性炭疽病（接觸後）。</w:t>
            </w:r>
          </w:p>
        </w:tc>
      </w:tr>
      <w:tr w:rsidR="005C11B3" w:rsidRPr="00147E19" w14:paraId="7EEA45CE" w14:textId="77777777" w:rsidTr="00B5494A">
        <w:trPr>
          <w:jc w:val="center"/>
        </w:trPr>
        <w:tc>
          <w:tcPr>
            <w:tcW w:w="2125" w:type="dxa"/>
          </w:tcPr>
          <w:p w14:paraId="79BFC9C8" w14:textId="77777777" w:rsidR="005C11B3" w:rsidRPr="00147E19" w:rsidRDefault="005C11B3" w:rsidP="00633358">
            <w:pPr>
              <w:widowControl/>
              <w:jc w:val="center"/>
              <w:rPr>
                <w:rFonts w:ascii="Times New Roman" w:eastAsia="標楷體" w:hAnsi="Times New Roman"/>
                <w:szCs w:val="24"/>
              </w:rPr>
            </w:pPr>
            <w:r w:rsidRPr="00147E19">
              <w:rPr>
                <w:rFonts w:ascii="Times New Roman" w:eastAsia="標楷體" w:hAnsi="Times New Roman"/>
                <w:szCs w:val="24"/>
              </w:rPr>
              <w:t>Levofloxacin</w:t>
            </w:r>
          </w:p>
        </w:tc>
        <w:tc>
          <w:tcPr>
            <w:tcW w:w="7231" w:type="dxa"/>
          </w:tcPr>
          <w:p w14:paraId="4DACF2C5" w14:textId="77777777" w:rsidR="005C11B3" w:rsidRPr="00147E19" w:rsidRDefault="005C11B3" w:rsidP="00633358">
            <w:pPr>
              <w:widowControl/>
              <w:rPr>
                <w:rFonts w:ascii="Times New Roman" w:eastAsia="標楷體" w:hAnsi="Times New Roman"/>
                <w:szCs w:val="24"/>
              </w:rPr>
            </w:pPr>
            <w:r w:rsidRPr="00147E19">
              <w:rPr>
                <w:rFonts w:ascii="Times New Roman" w:eastAsia="標楷體" w:hAnsi="Times New Roman"/>
                <w:szCs w:val="24"/>
              </w:rPr>
              <w:t>治療成人因對</w:t>
            </w:r>
            <w:r>
              <w:rPr>
                <w:rFonts w:ascii="Times New Roman" w:eastAsia="標楷體" w:hAnsi="Times New Roman" w:hint="eastAsia"/>
                <w:szCs w:val="24"/>
              </w:rPr>
              <w:t>l</w:t>
            </w:r>
            <w:r w:rsidRPr="00147E19">
              <w:rPr>
                <w:rFonts w:ascii="Times New Roman" w:eastAsia="標楷體" w:hAnsi="Times New Roman"/>
                <w:szCs w:val="24"/>
              </w:rPr>
              <w:t>evofloxacin</w:t>
            </w:r>
            <w:r w:rsidRPr="00147E19">
              <w:rPr>
                <w:rFonts w:ascii="Times New Roman" w:eastAsia="標楷體" w:hAnsi="Times New Roman"/>
                <w:szCs w:val="24"/>
              </w:rPr>
              <w:t>有感受性的致病菌所引起之下列感染：急性鼻竇炎、慢性支氣管炎的急性惡化、社區性肺炎、複雜性泌尿道感染</w:t>
            </w:r>
            <w:proofErr w:type="gramStart"/>
            <w:r w:rsidRPr="00147E19">
              <w:rPr>
                <w:rFonts w:ascii="Times New Roman" w:eastAsia="標楷體" w:hAnsi="Times New Roman"/>
                <w:szCs w:val="24"/>
              </w:rPr>
              <w:t>（</w:t>
            </w:r>
            <w:proofErr w:type="gramEnd"/>
            <w:r w:rsidRPr="00147E19">
              <w:rPr>
                <w:rFonts w:ascii="Times New Roman" w:eastAsia="標楷體" w:hAnsi="Times New Roman"/>
                <w:szCs w:val="24"/>
              </w:rPr>
              <w:t>包括：腎盂腎炎</w:t>
            </w:r>
            <w:proofErr w:type="gramStart"/>
            <w:r w:rsidRPr="00147E19">
              <w:rPr>
                <w:rFonts w:ascii="Times New Roman" w:eastAsia="標楷體" w:hAnsi="Times New Roman"/>
                <w:szCs w:val="24"/>
              </w:rPr>
              <w:t>）</w:t>
            </w:r>
            <w:proofErr w:type="gramEnd"/>
            <w:r w:rsidRPr="00147E19">
              <w:rPr>
                <w:rFonts w:ascii="Times New Roman" w:eastAsia="標楷體" w:hAnsi="Times New Roman"/>
                <w:szCs w:val="24"/>
              </w:rPr>
              <w:t>、慢性細菌性前列腺炎、皮膚和軟組織感染。</w:t>
            </w:r>
          </w:p>
        </w:tc>
      </w:tr>
      <w:tr w:rsidR="005C11B3" w:rsidRPr="00147E19" w14:paraId="1C88A0B8" w14:textId="77777777" w:rsidTr="00B5494A">
        <w:trPr>
          <w:jc w:val="center"/>
        </w:trPr>
        <w:tc>
          <w:tcPr>
            <w:tcW w:w="2125" w:type="dxa"/>
          </w:tcPr>
          <w:p w14:paraId="7C84F2A8" w14:textId="77777777" w:rsidR="005C11B3" w:rsidRPr="00147E19" w:rsidRDefault="005C11B3" w:rsidP="00633358">
            <w:pPr>
              <w:widowControl/>
              <w:jc w:val="center"/>
              <w:rPr>
                <w:rFonts w:ascii="Times New Roman" w:eastAsia="標楷體" w:hAnsi="Times New Roman"/>
                <w:szCs w:val="24"/>
              </w:rPr>
            </w:pPr>
            <w:r w:rsidRPr="00147E19">
              <w:rPr>
                <w:rFonts w:ascii="Times New Roman" w:eastAsia="標楷體" w:hAnsi="Times New Roman"/>
                <w:szCs w:val="24"/>
              </w:rPr>
              <w:t>Moxifloxacin</w:t>
            </w:r>
          </w:p>
        </w:tc>
        <w:tc>
          <w:tcPr>
            <w:tcW w:w="7231" w:type="dxa"/>
          </w:tcPr>
          <w:p w14:paraId="135E1CEE" w14:textId="77777777" w:rsidR="005C11B3" w:rsidRPr="00147E19" w:rsidRDefault="005C11B3" w:rsidP="00633358">
            <w:pPr>
              <w:widowControl/>
              <w:rPr>
                <w:rFonts w:ascii="Times New Roman" w:eastAsia="標楷體" w:hAnsi="Times New Roman"/>
                <w:szCs w:val="24"/>
              </w:rPr>
            </w:pPr>
            <w:r w:rsidRPr="00147E19">
              <w:rPr>
                <w:rFonts w:ascii="Times New Roman" w:eastAsia="標楷體" w:hAnsi="Times New Roman"/>
                <w:szCs w:val="24"/>
              </w:rPr>
              <w:t>用於治療成人（十八歲以上）感受性細菌引起的感染症，包括：上呼吸道及下呼吸道感染（急性鼻竇炎、慢性支氣管炎的急性惡化、</w:t>
            </w:r>
            <w:r w:rsidRPr="00147E19">
              <w:rPr>
                <w:rFonts w:ascii="Times New Roman" w:eastAsia="標楷體" w:hAnsi="Times New Roman"/>
                <w:szCs w:val="24"/>
              </w:rPr>
              <w:lastRenderedPageBreak/>
              <w:t>社區性肺炎），皮膚和軟組織的感染，複雜腹腔內感染（包括多種細菌感染症）。</w:t>
            </w:r>
          </w:p>
        </w:tc>
      </w:tr>
      <w:tr w:rsidR="005C11B3" w:rsidRPr="00147E19" w14:paraId="6C0AAAED" w14:textId="77777777" w:rsidTr="00B5494A">
        <w:trPr>
          <w:jc w:val="center"/>
        </w:trPr>
        <w:tc>
          <w:tcPr>
            <w:tcW w:w="2125" w:type="dxa"/>
          </w:tcPr>
          <w:p w14:paraId="408A668B" w14:textId="77777777" w:rsidR="005C11B3" w:rsidRPr="00147E19" w:rsidRDefault="005C11B3" w:rsidP="00633358">
            <w:pPr>
              <w:widowControl/>
              <w:jc w:val="center"/>
              <w:rPr>
                <w:rFonts w:ascii="Times New Roman" w:eastAsia="標楷體" w:hAnsi="Times New Roman"/>
                <w:szCs w:val="24"/>
              </w:rPr>
            </w:pPr>
            <w:r w:rsidRPr="00147E19">
              <w:rPr>
                <w:rFonts w:ascii="Times New Roman" w:eastAsia="標楷體" w:hAnsi="Times New Roman"/>
                <w:szCs w:val="24"/>
              </w:rPr>
              <w:lastRenderedPageBreak/>
              <w:t>Norfloxacin</w:t>
            </w:r>
          </w:p>
        </w:tc>
        <w:tc>
          <w:tcPr>
            <w:tcW w:w="7231" w:type="dxa"/>
          </w:tcPr>
          <w:p w14:paraId="188CC913" w14:textId="77777777" w:rsidR="005C11B3" w:rsidRPr="00147E19" w:rsidRDefault="005C11B3" w:rsidP="00633358">
            <w:pPr>
              <w:widowControl/>
              <w:rPr>
                <w:rFonts w:ascii="Times New Roman" w:eastAsia="標楷體" w:hAnsi="Times New Roman"/>
                <w:szCs w:val="24"/>
              </w:rPr>
            </w:pPr>
            <w:proofErr w:type="gramStart"/>
            <w:r w:rsidRPr="00147E19">
              <w:rPr>
                <w:rFonts w:ascii="Times New Roman" w:eastAsia="標楷體" w:hAnsi="Times New Roman"/>
                <w:szCs w:val="24"/>
              </w:rPr>
              <w:t>表淺性皮膚</w:t>
            </w:r>
            <w:proofErr w:type="gramEnd"/>
            <w:r w:rsidRPr="00147E19">
              <w:rPr>
                <w:rFonts w:ascii="Times New Roman" w:eastAsia="標楷體" w:hAnsi="Times New Roman"/>
                <w:szCs w:val="24"/>
              </w:rPr>
              <w:t>感染、泌尿道感染及赤痢</w:t>
            </w:r>
            <w:proofErr w:type="gramStart"/>
            <w:r w:rsidRPr="00147E19">
              <w:rPr>
                <w:rFonts w:ascii="Times New Roman" w:eastAsia="標楷體" w:hAnsi="Times New Roman"/>
                <w:szCs w:val="24"/>
              </w:rPr>
              <w:t>菌引起之腸道</w:t>
            </w:r>
            <w:proofErr w:type="gramEnd"/>
            <w:r w:rsidRPr="00147E19">
              <w:rPr>
                <w:rFonts w:ascii="Times New Roman" w:eastAsia="標楷體" w:hAnsi="Times New Roman"/>
                <w:szCs w:val="24"/>
              </w:rPr>
              <w:t>感染。</w:t>
            </w:r>
          </w:p>
        </w:tc>
      </w:tr>
      <w:tr w:rsidR="005C11B3" w:rsidRPr="00147E19" w14:paraId="77928F95" w14:textId="77777777" w:rsidTr="00B5494A">
        <w:trPr>
          <w:jc w:val="center"/>
        </w:trPr>
        <w:tc>
          <w:tcPr>
            <w:tcW w:w="2125" w:type="dxa"/>
          </w:tcPr>
          <w:p w14:paraId="704C3BCF" w14:textId="77777777" w:rsidR="005C11B3" w:rsidRPr="00147E19" w:rsidRDefault="005C11B3" w:rsidP="00633358">
            <w:pPr>
              <w:widowControl/>
              <w:jc w:val="center"/>
              <w:rPr>
                <w:rFonts w:ascii="Times New Roman" w:eastAsia="標楷體" w:hAnsi="Times New Roman"/>
                <w:szCs w:val="24"/>
              </w:rPr>
            </w:pPr>
            <w:r w:rsidRPr="00147E19">
              <w:rPr>
                <w:rFonts w:ascii="Times New Roman" w:eastAsia="標楷體" w:hAnsi="Times New Roman"/>
                <w:szCs w:val="24"/>
              </w:rPr>
              <w:t>Ofloxacin</w:t>
            </w:r>
          </w:p>
        </w:tc>
        <w:tc>
          <w:tcPr>
            <w:tcW w:w="7231" w:type="dxa"/>
          </w:tcPr>
          <w:p w14:paraId="379F5BD3" w14:textId="77777777" w:rsidR="005C11B3" w:rsidRPr="00147E19" w:rsidRDefault="005C11B3" w:rsidP="00633358">
            <w:pPr>
              <w:widowControl/>
              <w:rPr>
                <w:rFonts w:ascii="Times New Roman" w:eastAsia="標楷體" w:hAnsi="Times New Roman"/>
                <w:szCs w:val="24"/>
              </w:rPr>
            </w:pPr>
            <w:r w:rsidRPr="00147E19">
              <w:rPr>
                <w:rFonts w:ascii="Times New Roman" w:eastAsia="標楷體" w:hAnsi="Times New Roman"/>
                <w:szCs w:val="24"/>
              </w:rPr>
              <w:t>有感受性細菌引起之呼吸道感染症、耳鼻喉科感染症、泌尿道感染症、子宮內感染、</w:t>
            </w:r>
            <w:proofErr w:type="gramStart"/>
            <w:r w:rsidRPr="00147E19">
              <w:rPr>
                <w:rFonts w:ascii="Times New Roman" w:eastAsia="標楷體" w:hAnsi="Times New Roman"/>
                <w:szCs w:val="24"/>
              </w:rPr>
              <w:t>子宮頸管炎</w:t>
            </w:r>
            <w:proofErr w:type="gramEnd"/>
            <w:r w:rsidRPr="00147E19">
              <w:rPr>
                <w:rFonts w:ascii="Times New Roman" w:eastAsia="標楷體" w:hAnsi="Times New Roman"/>
                <w:szCs w:val="24"/>
              </w:rPr>
              <w:t>、子宮</w:t>
            </w:r>
            <w:proofErr w:type="gramStart"/>
            <w:r w:rsidRPr="00147E19">
              <w:rPr>
                <w:rFonts w:ascii="Times New Roman" w:eastAsia="標楷體" w:hAnsi="Times New Roman"/>
                <w:szCs w:val="24"/>
              </w:rPr>
              <w:t>附屬器炎</w:t>
            </w:r>
            <w:proofErr w:type="gramEnd"/>
            <w:r w:rsidRPr="00147E19">
              <w:rPr>
                <w:rFonts w:ascii="Times New Roman" w:eastAsia="標楷體" w:hAnsi="Times New Roman"/>
                <w:szCs w:val="24"/>
              </w:rPr>
              <w:t>、細菌性赤痢、腸炎、巴多林氏腺炎、輕度及中度皮膚軟組織</w:t>
            </w:r>
            <w:proofErr w:type="gramStart"/>
            <w:r w:rsidRPr="00147E19">
              <w:rPr>
                <w:rFonts w:ascii="Times New Roman" w:eastAsia="標楷體" w:hAnsi="Times New Roman"/>
                <w:szCs w:val="24"/>
              </w:rPr>
              <w:t>表淺性感染</w:t>
            </w:r>
            <w:proofErr w:type="gramEnd"/>
            <w:r w:rsidRPr="00147E19">
              <w:rPr>
                <w:rFonts w:ascii="Times New Roman" w:eastAsia="標楷體" w:hAnsi="Times New Roman"/>
                <w:szCs w:val="24"/>
              </w:rPr>
              <w:t>。</w:t>
            </w:r>
          </w:p>
        </w:tc>
      </w:tr>
      <w:tr w:rsidR="005C11B3" w:rsidRPr="00147E19" w14:paraId="1EF5E6B4" w14:textId="77777777" w:rsidTr="00B5494A">
        <w:trPr>
          <w:jc w:val="center"/>
        </w:trPr>
        <w:tc>
          <w:tcPr>
            <w:tcW w:w="2125" w:type="dxa"/>
          </w:tcPr>
          <w:p w14:paraId="4C9B307A" w14:textId="77777777" w:rsidR="005C11B3" w:rsidRPr="00147E19" w:rsidRDefault="005C11B3" w:rsidP="00633358">
            <w:pPr>
              <w:widowControl/>
              <w:jc w:val="center"/>
              <w:rPr>
                <w:rFonts w:ascii="Times New Roman" w:eastAsia="標楷體" w:hAnsi="Times New Roman"/>
                <w:szCs w:val="24"/>
              </w:rPr>
            </w:pPr>
            <w:r w:rsidRPr="00147E19">
              <w:rPr>
                <w:rFonts w:ascii="Times New Roman" w:eastAsia="標楷體" w:hAnsi="Times New Roman"/>
                <w:szCs w:val="24"/>
              </w:rPr>
              <w:t>Pefloxacin</w:t>
            </w:r>
          </w:p>
        </w:tc>
        <w:tc>
          <w:tcPr>
            <w:tcW w:w="7231" w:type="dxa"/>
          </w:tcPr>
          <w:p w14:paraId="789FA124" w14:textId="77777777" w:rsidR="005C11B3" w:rsidRPr="00147E19" w:rsidRDefault="005C11B3" w:rsidP="00633358">
            <w:pPr>
              <w:widowControl/>
              <w:rPr>
                <w:rFonts w:ascii="Times New Roman" w:eastAsia="標楷體" w:hAnsi="Times New Roman"/>
                <w:szCs w:val="24"/>
              </w:rPr>
            </w:pPr>
            <w:r w:rsidRPr="00147E19">
              <w:rPr>
                <w:rFonts w:ascii="Times New Roman" w:eastAsia="標楷體" w:hAnsi="Times New Roman"/>
                <w:szCs w:val="24"/>
              </w:rPr>
              <w:t>成人</w:t>
            </w:r>
            <w:proofErr w:type="gramStart"/>
            <w:r w:rsidRPr="00147E19">
              <w:rPr>
                <w:rFonts w:ascii="Times New Roman" w:eastAsia="標楷體" w:hAnsi="Times New Roman"/>
                <w:szCs w:val="24"/>
              </w:rPr>
              <w:t>由革蘭氏陰性菌及</w:t>
            </w:r>
            <w:proofErr w:type="gramEnd"/>
            <w:r w:rsidRPr="00147E19">
              <w:rPr>
                <w:rFonts w:ascii="Times New Roman" w:eastAsia="標楷體" w:hAnsi="Times New Roman"/>
                <w:szCs w:val="24"/>
              </w:rPr>
              <w:t>葡萄球菌引起的嚴重感染症。</w:t>
            </w:r>
          </w:p>
        </w:tc>
      </w:tr>
      <w:tr w:rsidR="00B5494A" w:rsidRPr="00147E19" w14:paraId="45FCA298" w14:textId="77777777" w:rsidTr="00D17213">
        <w:trPr>
          <w:jc w:val="center"/>
        </w:trPr>
        <w:tc>
          <w:tcPr>
            <w:tcW w:w="9356" w:type="dxa"/>
            <w:gridSpan w:val="2"/>
            <w:shd w:val="clear" w:color="auto" w:fill="D9D9D9" w:themeFill="background1" w:themeFillShade="D9"/>
          </w:tcPr>
          <w:p w14:paraId="3F4E9D7D" w14:textId="5B9BCB12" w:rsidR="00B5494A" w:rsidRPr="004A1E60" w:rsidRDefault="004A1E60" w:rsidP="00633358">
            <w:pPr>
              <w:widowControl/>
              <w:rPr>
                <w:rFonts w:ascii="Times New Roman" w:eastAsia="標楷體" w:hAnsi="Times New Roman"/>
                <w:szCs w:val="24"/>
              </w:rPr>
            </w:pPr>
            <w:r w:rsidRPr="004A1E60">
              <w:rPr>
                <w:rFonts w:ascii="Times New Roman" w:eastAsia="標楷體" w:hAnsi="Times New Roman"/>
                <w:bCs/>
                <w:szCs w:val="24"/>
              </w:rPr>
              <w:t>Quinolone</w:t>
            </w:r>
            <w:r w:rsidRPr="004A1E60">
              <w:rPr>
                <w:rFonts w:ascii="Times New Roman" w:eastAsia="標楷體" w:hAnsi="Times New Roman" w:hint="eastAsia"/>
                <w:bCs/>
                <w:szCs w:val="24"/>
              </w:rPr>
              <w:t>類</w:t>
            </w:r>
          </w:p>
        </w:tc>
      </w:tr>
      <w:tr w:rsidR="00B5494A" w:rsidRPr="00147E19" w14:paraId="631C9ED4" w14:textId="77777777" w:rsidTr="00B5494A">
        <w:trPr>
          <w:jc w:val="center"/>
        </w:trPr>
        <w:tc>
          <w:tcPr>
            <w:tcW w:w="2125" w:type="dxa"/>
          </w:tcPr>
          <w:p w14:paraId="3DC87E9C" w14:textId="53A28E16" w:rsidR="00B5494A" w:rsidRPr="00147E19" w:rsidRDefault="00B5494A" w:rsidP="00633358">
            <w:pPr>
              <w:widowControl/>
              <w:jc w:val="center"/>
              <w:rPr>
                <w:rFonts w:ascii="Times New Roman" w:eastAsia="標楷體" w:hAnsi="Times New Roman"/>
                <w:szCs w:val="24"/>
              </w:rPr>
            </w:pPr>
            <w:r w:rsidRPr="00B5494A">
              <w:rPr>
                <w:rFonts w:ascii="Times New Roman" w:eastAsia="標楷體" w:hAnsi="Times New Roman"/>
                <w:szCs w:val="24"/>
              </w:rPr>
              <w:t>Nalidixic acid</w:t>
            </w:r>
          </w:p>
        </w:tc>
        <w:tc>
          <w:tcPr>
            <w:tcW w:w="7231" w:type="dxa"/>
          </w:tcPr>
          <w:p w14:paraId="4FAE0C59" w14:textId="5A364EDD" w:rsidR="00B5494A" w:rsidRPr="00147E19" w:rsidRDefault="00B5494A" w:rsidP="00633358">
            <w:pPr>
              <w:widowControl/>
              <w:rPr>
                <w:rFonts w:ascii="Times New Roman" w:eastAsia="標楷體" w:hAnsi="Times New Roman"/>
                <w:szCs w:val="24"/>
              </w:rPr>
            </w:pPr>
            <w:r w:rsidRPr="00B5494A">
              <w:rPr>
                <w:rFonts w:ascii="Times New Roman" w:eastAsia="標楷體" w:hAnsi="Times New Roman" w:hint="eastAsia"/>
                <w:szCs w:val="24"/>
              </w:rPr>
              <w:t>革蘭氏陰性</w:t>
            </w:r>
            <w:proofErr w:type="gramStart"/>
            <w:r w:rsidRPr="00B5494A">
              <w:rPr>
                <w:rFonts w:ascii="Times New Roman" w:eastAsia="標楷體" w:hAnsi="Times New Roman" w:hint="eastAsia"/>
                <w:szCs w:val="24"/>
              </w:rPr>
              <w:t>菌</w:t>
            </w:r>
            <w:proofErr w:type="gramEnd"/>
            <w:r w:rsidRPr="00B5494A">
              <w:rPr>
                <w:rFonts w:ascii="Times New Roman" w:eastAsia="標楷體" w:hAnsi="Times New Roman" w:hint="eastAsia"/>
                <w:szCs w:val="24"/>
              </w:rPr>
              <w:t>引起之感染症、如細菌性痢疾、急慢性腸炎、急</w:t>
            </w:r>
            <w:proofErr w:type="gramStart"/>
            <w:r w:rsidRPr="00B5494A">
              <w:rPr>
                <w:rFonts w:ascii="Times New Roman" w:eastAsia="標楷體" w:hAnsi="Times New Roman" w:hint="eastAsia"/>
                <w:szCs w:val="24"/>
              </w:rPr>
              <w:t>慢性尿</w:t>
            </w:r>
            <w:proofErr w:type="gramEnd"/>
            <w:r w:rsidRPr="00B5494A">
              <w:rPr>
                <w:rFonts w:ascii="Times New Roman" w:eastAsia="標楷體" w:hAnsi="Times New Roman" w:hint="eastAsia"/>
                <w:szCs w:val="24"/>
              </w:rPr>
              <w:t>路感染症（腎盂炎、尿管炎、膀胱炎、尿道炎）</w:t>
            </w:r>
            <w:r>
              <w:rPr>
                <w:rFonts w:ascii="Times New Roman" w:eastAsia="標楷體" w:hAnsi="Times New Roman" w:hint="eastAsia"/>
                <w:szCs w:val="24"/>
              </w:rPr>
              <w:t>、</w:t>
            </w:r>
            <w:r w:rsidRPr="00B5494A">
              <w:rPr>
                <w:rFonts w:ascii="Times New Roman" w:eastAsia="標楷體" w:hAnsi="Times New Roman" w:hint="eastAsia"/>
                <w:szCs w:val="24"/>
              </w:rPr>
              <w:t>膽道感染症（膽管炎、膽囊炎）</w:t>
            </w:r>
          </w:p>
        </w:tc>
      </w:tr>
      <w:tr w:rsidR="00B5494A" w:rsidRPr="00147E19" w14:paraId="430824A4" w14:textId="77777777" w:rsidTr="00B5494A">
        <w:trPr>
          <w:jc w:val="center"/>
        </w:trPr>
        <w:tc>
          <w:tcPr>
            <w:tcW w:w="2125" w:type="dxa"/>
          </w:tcPr>
          <w:p w14:paraId="5696472D" w14:textId="744C042B" w:rsidR="00B5494A" w:rsidRPr="00B5494A" w:rsidRDefault="00B5494A" w:rsidP="00633358">
            <w:pPr>
              <w:widowControl/>
              <w:jc w:val="center"/>
              <w:rPr>
                <w:rFonts w:ascii="Times New Roman" w:eastAsia="標楷體" w:hAnsi="Times New Roman"/>
                <w:szCs w:val="24"/>
              </w:rPr>
            </w:pPr>
            <w:proofErr w:type="spellStart"/>
            <w:r w:rsidRPr="00B5494A">
              <w:rPr>
                <w:rFonts w:ascii="Times New Roman" w:eastAsia="標楷體" w:hAnsi="Times New Roman"/>
                <w:szCs w:val="24"/>
              </w:rPr>
              <w:t>Pipemidic</w:t>
            </w:r>
            <w:proofErr w:type="spellEnd"/>
            <w:r w:rsidRPr="00B5494A">
              <w:rPr>
                <w:rFonts w:ascii="Times New Roman" w:eastAsia="標楷體" w:hAnsi="Times New Roman"/>
                <w:szCs w:val="24"/>
              </w:rPr>
              <w:t xml:space="preserve"> acid</w:t>
            </w:r>
          </w:p>
        </w:tc>
        <w:tc>
          <w:tcPr>
            <w:tcW w:w="7231" w:type="dxa"/>
          </w:tcPr>
          <w:p w14:paraId="5E356FA0" w14:textId="1664011E" w:rsidR="00B5494A" w:rsidRPr="00147E19" w:rsidRDefault="00B5494A" w:rsidP="00633358">
            <w:pPr>
              <w:widowControl/>
              <w:rPr>
                <w:rFonts w:ascii="Times New Roman" w:eastAsia="標楷體" w:hAnsi="Times New Roman"/>
                <w:szCs w:val="24"/>
              </w:rPr>
            </w:pPr>
            <w:r w:rsidRPr="00B5494A">
              <w:rPr>
                <w:rFonts w:ascii="Times New Roman" w:eastAsia="標楷體" w:hAnsi="Times New Roman" w:hint="eastAsia"/>
                <w:szCs w:val="24"/>
              </w:rPr>
              <w:t>綠膿</w:t>
            </w:r>
            <w:r>
              <w:rPr>
                <w:rFonts w:ascii="Times New Roman" w:eastAsia="標楷體" w:hAnsi="Times New Roman" w:hint="eastAsia"/>
                <w:szCs w:val="24"/>
              </w:rPr>
              <w:t>桿</w:t>
            </w:r>
            <w:r w:rsidRPr="00B5494A">
              <w:rPr>
                <w:rFonts w:ascii="Times New Roman" w:eastAsia="標楷體" w:hAnsi="Times New Roman" w:hint="eastAsia"/>
                <w:szCs w:val="24"/>
              </w:rPr>
              <w:t>菌、大腸菌、變形桿菌、克雷白氏桿菌、枸櫞桿菌、赤痢菌、腸炎弧菌所引起的腎盂腎炎、腎盂炎、膀胱炎、尿道炎、前列腺炎、中耳炎、副鼻腔炎、腸炎、細菌性赤痢。</w:t>
            </w:r>
          </w:p>
        </w:tc>
      </w:tr>
      <w:tr w:rsidR="00B5494A" w:rsidRPr="00147E19" w14:paraId="57055192" w14:textId="77777777" w:rsidTr="00B5494A">
        <w:trPr>
          <w:jc w:val="center"/>
        </w:trPr>
        <w:tc>
          <w:tcPr>
            <w:tcW w:w="2125" w:type="dxa"/>
          </w:tcPr>
          <w:p w14:paraId="4F1E4023" w14:textId="58F12AE4" w:rsidR="00B5494A" w:rsidRPr="00B5494A" w:rsidRDefault="00B5494A" w:rsidP="00633358">
            <w:pPr>
              <w:widowControl/>
              <w:jc w:val="center"/>
              <w:rPr>
                <w:rFonts w:ascii="Times New Roman" w:eastAsia="標楷體" w:hAnsi="Times New Roman"/>
                <w:szCs w:val="24"/>
              </w:rPr>
            </w:pPr>
            <w:r w:rsidRPr="00B5494A">
              <w:rPr>
                <w:rFonts w:ascii="Times New Roman" w:eastAsia="標楷體" w:hAnsi="Times New Roman"/>
                <w:szCs w:val="24"/>
              </w:rPr>
              <w:t>Cinoxacin</w:t>
            </w:r>
          </w:p>
        </w:tc>
        <w:tc>
          <w:tcPr>
            <w:tcW w:w="7231" w:type="dxa"/>
          </w:tcPr>
          <w:p w14:paraId="568F6AE9" w14:textId="7460906A" w:rsidR="00B5494A" w:rsidRPr="00147E19" w:rsidRDefault="00B5494A" w:rsidP="00633358">
            <w:pPr>
              <w:widowControl/>
              <w:rPr>
                <w:rFonts w:ascii="Times New Roman" w:eastAsia="標楷體" w:hAnsi="Times New Roman"/>
                <w:szCs w:val="24"/>
              </w:rPr>
            </w:pPr>
            <w:r w:rsidRPr="00B5494A">
              <w:rPr>
                <w:rFonts w:ascii="Times New Roman" w:eastAsia="標楷體" w:hAnsi="Times New Roman" w:hint="eastAsia"/>
                <w:szCs w:val="24"/>
              </w:rPr>
              <w:t>檸檬酸桿菌、腸桿菌、大腸桿菌、克雷白氏桿菌、奇異變形桿菌、摩</w:t>
            </w:r>
            <w:proofErr w:type="gramStart"/>
            <w:r w:rsidRPr="00B5494A">
              <w:rPr>
                <w:rFonts w:ascii="Times New Roman" w:eastAsia="標楷體" w:hAnsi="Times New Roman" w:hint="eastAsia"/>
                <w:szCs w:val="24"/>
              </w:rPr>
              <w:t>干</w:t>
            </w:r>
            <w:proofErr w:type="gramEnd"/>
            <w:r w:rsidRPr="00B5494A">
              <w:rPr>
                <w:rFonts w:ascii="Times New Roman" w:eastAsia="標楷體" w:hAnsi="Times New Roman" w:hint="eastAsia"/>
                <w:szCs w:val="24"/>
              </w:rPr>
              <w:t>氏變形桿菌、普通變形桿菌等病原菌所引起之感染症</w:t>
            </w:r>
            <w:r>
              <w:rPr>
                <w:rFonts w:ascii="Times New Roman" w:eastAsia="標楷體" w:hAnsi="Times New Roman" w:hint="eastAsia"/>
                <w:szCs w:val="24"/>
              </w:rPr>
              <w:t>。</w:t>
            </w:r>
          </w:p>
        </w:tc>
      </w:tr>
      <w:tr w:rsidR="00B5494A" w:rsidRPr="00147E19" w14:paraId="0FDA6C68" w14:textId="77777777" w:rsidTr="00B5494A">
        <w:trPr>
          <w:jc w:val="center"/>
        </w:trPr>
        <w:tc>
          <w:tcPr>
            <w:tcW w:w="2125" w:type="dxa"/>
          </w:tcPr>
          <w:p w14:paraId="78AADA08" w14:textId="2D236050" w:rsidR="00B5494A" w:rsidRPr="00B5494A" w:rsidRDefault="00B5494A" w:rsidP="00633358">
            <w:pPr>
              <w:widowControl/>
              <w:jc w:val="center"/>
              <w:rPr>
                <w:rFonts w:ascii="Times New Roman" w:eastAsia="標楷體" w:hAnsi="Times New Roman"/>
                <w:szCs w:val="24"/>
              </w:rPr>
            </w:pPr>
            <w:proofErr w:type="spellStart"/>
            <w:r w:rsidRPr="00B5494A">
              <w:rPr>
                <w:rFonts w:ascii="Times New Roman" w:eastAsia="標楷體" w:hAnsi="Times New Roman"/>
                <w:szCs w:val="24"/>
              </w:rPr>
              <w:t>Nemonoxacin</w:t>
            </w:r>
            <w:proofErr w:type="spellEnd"/>
          </w:p>
        </w:tc>
        <w:tc>
          <w:tcPr>
            <w:tcW w:w="7231" w:type="dxa"/>
          </w:tcPr>
          <w:p w14:paraId="4D7B578C" w14:textId="798BE7AC" w:rsidR="00B5494A" w:rsidRPr="00147E19" w:rsidRDefault="00B5494A" w:rsidP="00633358">
            <w:pPr>
              <w:widowControl/>
              <w:rPr>
                <w:rFonts w:ascii="Times New Roman" w:eastAsia="標楷體" w:hAnsi="Times New Roman"/>
                <w:szCs w:val="24"/>
              </w:rPr>
            </w:pPr>
            <w:r w:rsidRPr="00B5494A">
              <w:rPr>
                <w:rFonts w:ascii="Times New Roman" w:eastAsia="標楷體" w:hAnsi="Times New Roman" w:hint="eastAsia"/>
                <w:szCs w:val="24"/>
              </w:rPr>
              <w:t>治療對</w:t>
            </w:r>
            <w:proofErr w:type="spellStart"/>
            <w:r w:rsidRPr="00B5494A">
              <w:rPr>
                <w:rFonts w:ascii="Times New Roman" w:eastAsia="標楷體" w:hAnsi="Times New Roman"/>
                <w:szCs w:val="24"/>
              </w:rPr>
              <w:t>n</w:t>
            </w:r>
            <w:r w:rsidRPr="00B5494A">
              <w:rPr>
                <w:rFonts w:ascii="Times New Roman" w:eastAsia="標楷體" w:hAnsi="Times New Roman" w:hint="eastAsia"/>
                <w:szCs w:val="24"/>
              </w:rPr>
              <w:t>emonoxacin</w:t>
            </w:r>
            <w:proofErr w:type="spellEnd"/>
            <w:r w:rsidRPr="00B5494A">
              <w:rPr>
                <w:rFonts w:ascii="Times New Roman" w:eastAsia="標楷體" w:hAnsi="Times New Roman" w:hint="eastAsia"/>
                <w:szCs w:val="24"/>
              </w:rPr>
              <w:t>有感受性的致病菌所引起之成人社區型肺炎。</w:t>
            </w:r>
          </w:p>
        </w:tc>
      </w:tr>
    </w:tbl>
    <w:p w14:paraId="04279FF9" w14:textId="28F2D5E0" w:rsidR="0041038C" w:rsidRDefault="0041038C">
      <w:pPr>
        <w:widowControl/>
      </w:pPr>
    </w:p>
    <w:sectPr w:rsidR="0041038C" w:rsidSect="006448FD">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E6A28C" w14:textId="77777777" w:rsidR="007556AA" w:rsidRDefault="007556AA" w:rsidP="003B56BC">
      <w:r>
        <w:separator/>
      </w:r>
    </w:p>
  </w:endnote>
  <w:endnote w:type="continuationSeparator" w:id="0">
    <w:p w14:paraId="29A1FCD8" w14:textId="77777777" w:rsidR="007556AA" w:rsidRDefault="007556AA"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8"/>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DF341C" w14:textId="77777777" w:rsidR="007556AA" w:rsidRDefault="007556AA" w:rsidP="003B56BC">
      <w:r>
        <w:separator/>
      </w:r>
    </w:p>
  </w:footnote>
  <w:footnote w:type="continuationSeparator" w:id="0">
    <w:p w14:paraId="649B92F4" w14:textId="77777777" w:rsidR="007556AA" w:rsidRDefault="007556AA"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75665"/>
    <w:multiLevelType w:val="hybridMultilevel"/>
    <w:tmpl w:val="B7B88E32"/>
    <w:lvl w:ilvl="0" w:tplc="7A962CDA">
      <w:start w:val="99"/>
      <w:numFmt w:val="bullet"/>
      <w:lvlText w:val="◎"/>
      <w:lvlJc w:val="left"/>
      <w:pPr>
        <w:tabs>
          <w:tab w:val="num" w:pos="346"/>
        </w:tabs>
        <w:ind w:left="346" w:hanging="360"/>
      </w:pPr>
      <w:rPr>
        <w:rFonts w:ascii="標楷體" w:eastAsia="標楷體" w:hAnsi="標楷體" w:hint="eastAsia"/>
      </w:rPr>
    </w:lvl>
    <w:lvl w:ilvl="1" w:tplc="43465692">
      <w:start w:val="1"/>
      <w:numFmt w:val="decimal"/>
      <w:lvlText w:val="%2."/>
      <w:lvlJc w:val="left"/>
      <w:pPr>
        <w:tabs>
          <w:tab w:val="num" w:pos="1440"/>
        </w:tabs>
        <w:ind w:left="1440" w:hanging="360"/>
      </w:pPr>
      <w:rPr>
        <w:rFonts w:cs="Times New Roman"/>
        <w:b w:val="0"/>
      </w:rPr>
    </w:lvl>
    <w:lvl w:ilvl="2" w:tplc="04090013">
      <w:start w:val="1"/>
      <w:numFmt w:val="upperRoman"/>
      <w:lvlText w:val="%3."/>
      <w:lvlJc w:val="left"/>
      <w:pPr>
        <w:tabs>
          <w:tab w:val="num" w:pos="961"/>
        </w:tabs>
        <w:ind w:left="961" w:hanging="360"/>
      </w:p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15:restartNumberingAfterBreak="0">
    <w:nsid w:val="079B001A"/>
    <w:multiLevelType w:val="hybridMultilevel"/>
    <w:tmpl w:val="6D303BBE"/>
    <w:lvl w:ilvl="0" w:tplc="D38C1A96">
      <w:start w:val="1"/>
      <w:numFmt w:val="decimal"/>
      <w:lvlText w:val="%1."/>
      <w:lvlJc w:val="left"/>
      <w:pPr>
        <w:ind w:left="360" w:hanging="360"/>
      </w:pPr>
      <w:rPr>
        <w:rFonts w:hAnsi="標楷體"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D411971"/>
    <w:multiLevelType w:val="hybridMultilevel"/>
    <w:tmpl w:val="6576C7AE"/>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E0347EA"/>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3514D7A"/>
    <w:multiLevelType w:val="hybridMultilevel"/>
    <w:tmpl w:val="15C0BAE4"/>
    <w:lvl w:ilvl="0" w:tplc="E40C4FFE">
      <w:start w:val="99"/>
      <w:numFmt w:val="bullet"/>
      <w:lvlText w:val="◎"/>
      <w:lvlJc w:val="left"/>
      <w:pPr>
        <w:ind w:left="340" w:hanging="34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153E1C64"/>
    <w:multiLevelType w:val="hybridMultilevel"/>
    <w:tmpl w:val="D48EE5B6"/>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15:restartNumberingAfterBreak="0">
    <w:nsid w:val="18774985"/>
    <w:multiLevelType w:val="hybridMultilevel"/>
    <w:tmpl w:val="496C3FC0"/>
    <w:lvl w:ilvl="0" w:tplc="B18CFFC0">
      <w:start w:val="1"/>
      <w:numFmt w:val="bullet"/>
      <w:lvlText w:val=""/>
      <w:lvlJc w:val="left"/>
      <w:pPr>
        <w:ind w:left="216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1DD812A3"/>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9696BFC"/>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A4272E7"/>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C3E78D2"/>
    <w:multiLevelType w:val="hybridMultilevel"/>
    <w:tmpl w:val="B84A8FEA"/>
    <w:lvl w:ilvl="0" w:tplc="2D800740">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35914C0B"/>
    <w:multiLevelType w:val="hybridMultilevel"/>
    <w:tmpl w:val="2E84F7D8"/>
    <w:lvl w:ilvl="0" w:tplc="2ABAA908">
      <w:start w:val="99"/>
      <w:numFmt w:val="bullet"/>
      <w:lvlText w:val="◎"/>
      <w:lvlJc w:val="left"/>
      <w:pPr>
        <w:ind w:left="480" w:hanging="480"/>
      </w:pPr>
      <w:rPr>
        <w:rFonts w:ascii="標楷體" w:eastAsia="標楷體" w:hAnsi="標楷體" w:hint="eastAsia"/>
        <w:lang w:val="en-US"/>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36477731"/>
    <w:multiLevelType w:val="hybridMultilevel"/>
    <w:tmpl w:val="A5A65F6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7BB3B7E"/>
    <w:multiLevelType w:val="hybridMultilevel"/>
    <w:tmpl w:val="0EC297B8"/>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4" w15:restartNumberingAfterBreak="0">
    <w:nsid w:val="37C95A1D"/>
    <w:multiLevelType w:val="hybridMultilevel"/>
    <w:tmpl w:val="0824B598"/>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B671B1B"/>
    <w:multiLevelType w:val="hybridMultilevel"/>
    <w:tmpl w:val="7FA0A09C"/>
    <w:lvl w:ilvl="0" w:tplc="B18CFFC0">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6" w15:restartNumberingAfterBreak="0">
    <w:nsid w:val="3B8E098E"/>
    <w:multiLevelType w:val="hybridMultilevel"/>
    <w:tmpl w:val="A5A65F6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BAF775B"/>
    <w:multiLevelType w:val="hybridMultilevel"/>
    <w:tmpl w:val="59BE5E7E"/>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CB22866"/>
    <w:multiLevelType w:val="hybridMultilevel"/>
    <w:tmpl w:val="11A8ADF0"/>
    <w:lvl w:ilvl="0" w:tplc="2D800740">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9" w15:restartNumberingAfterBreak="0">
    <w:nsid w:val="41162DC7"/>
    <w:multiLevelType w:val="hybridMultilevel"/>
    <w:tmpl w:val="E62E175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1813B0F"/>
    <w:multiLevelType w:val="hybridMultilevel"/>
    <w:tmpl w:val="046AC7B6"/>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21" w15:restartNumberingAfterBreak="0">
    <w:nsid w:val="46A27903"/>
    <w:multiLevelType w:val="hybridMultilevel"/>
    <w:tmpl w:val="77C4FB4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7513D75"/>
    <w:multiLevelType w:val="hybridMultilevel"/>
    <w:tmpl w:val="FF9CB57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D6F6A4A"/>
    <w:multiLevelType w:val="hybridMultilevel"/>
    <w:tmpl w:val="F71A562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FAC4A11"/>
    <w:multiLevelType w:val="hybridMultilevel"/>
    <w:tmpl w:val="5190731E"/>
    <w:lvl w:ilvl="0" w:tplc="A058BC9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08E2A2A"/>
    <w:multiLevelType w:val="hybridMultilevel"/>
    <w:tmpl w:val="0598E1B2"/>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F13AC5A2">
      <w:start w:val="1"/>
      <w:numFmt w:val="decimal"/>
      <w:lvlText w:val="(%3)"/>
      <w:lvlJc w:val="left"/>
      <w:pPr>
        <w:ind w:left="1320" w:hanging="360"/>
      </w:pPr>
      <w:rPr>
        <w:rFonts w:hAnsi="Times New Roman" w:hint="default"/>
        <w:color w:val="auto"/>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58D39E4"/>
    <w:multiLevelType w:val="hybridMultilevel"/>
    <w:tmpl w:val="0598E1B2"/>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F13AC5A2">
      <w:start w:val="1"/>
      <w:numFmt w:val="decimal"/>
      <w:lvlText w:val="(%3)"/>
      <w:lvlJc w:val="left"/>
      <w:pPr>
        <w:ind w:left="1320" w:hanging="360"/>
      </w:pPr>
      <w:rPr>
        <w:rFonts w:hAnsi="Times New Roman" w:hint="default"/>
        <w:color w:val="auto"/>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7842F2A"/>
    <w:multiLevelType w:val="hybridMultilevel"/>
    <w:tmpl w:val="11A8ADF0"/>
    <w:lvl w:ilvl="0" w:tplc="2D800740">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8" w15:restartNumberingAfterBreak="0">
    <w:nsid w:val="58D95613"/>
    <w:multiLevelType w:val="hybridMultilevel"/>
    <w:tmpl w:val="0598E1B2"/>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F13AC5A2">
      <w:start w:val="1"/>
      <w:numFmt w:val="decimal"/>
      <w:lvlText w:val="(%3)"/>
      <w:lvlJc w:val="left"/>
      <w:pPr>
        <w:ind w:left="1320" w:hanging="360"/>
      </w:pPr>
      <w:rPr>
        <w:rFonts w:hAnsi="Times New Roman" w:hint="default"/>
        <w:color w:val="auto"/>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5C2C521F"/>
    <w:multiLevelType w:val="hybridMultilevel"/>
    <w:tmpl w:val="C6AA0E50"/>
    <w:lvl w:ilvl="0" w:tplc="611AA32A">
      <w:start w:val="1"/>
      <w:numFmt w:val="decimal"/>
      <w:lvlText w:val="%1."/>
      <w:lvlJc w:val="left"/>
      <w:pPr>
        <w:ind w:left="480" w:hanging="480"/>
      </w:pPr>
      <w:rPr>
        <w:b w:val="0"/>
      </w:r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4D92688"/>
    <w:multiLevelType w:val="hybridMultilevel"/>
    <w:tmpl w:val="B240B3C2"/>
    <w:lvl w:ilvl="0" w:tplc="2D800740">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1" w15:restartNumberingAfterBreak="0">
    <w:nsid w:val="658F76F7"/>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F83453F"/>
    <w:multiLevelType w:val="hybridMultilevel"/>
    <w:tmpl w:val="71009C7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3" w15:restartNumberingAfterBreak="0">
    <w:nsid w:val="70F9575A"/>
    <w:multiLevelType w:val="hybridMultilevel"/>
    <w:tmpl w:val="BC8E38B6"/>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2CF3F08"/>
    <w:multiLevelType w:val="hybridMultilevel"/>
    <w:tmpl w:val="A5F2BC4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2EF7BCE"/>
    <w:multiLevelType w:val="hybridMultilevel"/>
    <w:tmpl w:val="A5A65F6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B75151A"/>
    <w:multiLevelType w:val="hybridMultilevel"/>
    <w:tmpl w:val="8C3EABF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DAF7FCA"/>
    <w:multiLevelType w:val="hybridMultilevel"/>
    <w:tmpl w:val="59D6F9DE"/>
    <w:lvl w:ilvl="0" w:tplc="2D800740">
      <w:start w:val="1"/>
      <w:numFmt w:val="decimal"/>
      <w:lvlText w:val="(%1)"/>
      <w:lvlJc w:val="left"/>
      <w:pPr>
        <w:ind w:left="960" w:hanging="480"/>
      </w:pPr>
      <w:rPr>
        <w:rFonts w:hint="eastAsia"/>
        <w:b w:val="0"/>
      </w:rPr>
    </w:lvl>
    <w:lvl w:ilvl="1" w:tplc="48184BE2">
      <w:start w:val="9"/>
      <w:numFmt w:val="bullet"/>
      <w:lvlText w:val="◎"/>
      <w:lvlJc w:val="left"/>
      <w:pPr>
        <w:ind w:left="1320" w:hanging="360"/>
      </w:pPr>
      <w:rPr>
        <w:rFonts w:ascii="標楷體" w:eastAsia="標楷體" w:hAnsi="標楷體" w:cs="Times New Roman" w:hint="eastAsia"/>
        <w:color w:val="000000"/>
      </w:rPr>
    </w:lvl>
    <w:lvl w:ilvl="2" w:tplc="F13AC5A2">
      <w:start w:val="1"/>
      <w:numFmt w:val="decimal"/>
      <w:lvlText w:val="(%3)"/>
      <w:lvlJc w:val="left"/>
      <w:pPr>
        <w:ind w:left="1800" w:hanging="360"/>
      </w:pPr>
      <w:rPr>
        <w:rFonts w:hAnsi="Times New Roman" w:hint="default"/>
        <w:color w:val="auto"/>
      </w:r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0"/>
  </w:num>
  <w:num w:numId="2">
    <w:abstractNumId w:val="33"/>
  </w:num>
  <w:num w:numId="3">
    <w:abstractNumId w:val="21"/>
  </w:num>
  <w:num w:numId="4">
    <w:abstractNumId w:val="14"/>
  </w:num>
  <w:num w:numId="5">
    <w:abstractNumId w:val="29"/>
  </w:num>
  <w:num w:numId="6">
    <w:abstractNumId w:val="23"/>
  </w:num>
  <w:num w:numId="7">
    <w:abstractNumId w:val="32"/>
  </w:num>
  <w:num w:numId="8">
    <w:abstractNumId w:val="3"/>
  </w:num>
  <w:num w:numId="9">
    <w:abstractNumId w:val="20"/>
  </w:num>
  <w:num w:numId="10">
    <w:abstractNumId w:val="6"/>
  </w:num>
  <w:num w:numId="11">
    <w:abstractNumId w:val="15"/>
  </w:num>
  <w:num w:numId="12">
    <w:abstractNumId w:val="28"/>
  </w:num>
  <w:num w:numId="13">
    <w:abstractNumId w:val="17"/>
  </w:num>
  <w:num w:numId="14">
    <w:abstractNumId w:val="5"/>
  </w:num>
  <w:num w:numId="15">
    <w:abstractNumId w:val="2"/>
  </w:num>
  <w:num w:numId="16">
    <w:abstractNumId w:val="7"/>
  </w:num>
  <w:num w:numId="17">
    <w:abstractNumId w:val="9"/>
  </w:num>
  <w:num w:numId="18">
    <w:abstractNumId w:val="31"/>
  </w:num>
  <w:num w:numId="19">
    <w:abstractNumId w:val="8"/>
  </w:num>
  <w:num w:numId="20">
    <w:abstractNumId w:val="1"/>
  </w:num>
  <w:num w:numId="21">
    <w:abstractNumId w:val="4"/>
  </w:num>
  <w:num w:numId="22">
    <w:abstractNumId w:val="24"/>
  </w:num>
  <w:num w:numId="23">
    <w:abstractNumId w:val="13"/>
  </w:num>
  <w:num w:numId="24">
    <w:abstractNumId w:val="34"/>
  </w:num>
  <w:num w:numId="25">
    <w:abstractNumId w:val="25"/>
  </w:num>
  <w:num w:numId="26">
    <w:abstractNumId w:val="36"/>
  </w:num>
  <w:num w:numId="27">
    <w:abstractNumId w:val="37"/>
  </w:num>
  <w:num w:numId="28">
    <w:abstractNumId w:val="26"/>
  </w:num>
  <w:num w:numId="29">
    <w:abstractNumId w:val="11"/>
  </w:num>
  <w:num w:numId="30">
    <w:abstractNumId w:val="22"/>
  </w:num>
  <w:num w:numId="31">
    <w:abstractNumId w:val="30"/>
  </w:num>
  <w:num w:numId="32">
    <w:abstractNumId w:val="19"/>
  </w:num>
  <w:num w:numId="33">
    <w:abstractNumId w:val="12"/>
  </w:num>
  <w:num w:numId="34">
    <w:abstractNumId w:val="27"/>
  </w:num>
  <w:num w:numId="35">
    <w:abstractNumId w:val="10"/>
  </w:num>
  <w:num w:numId="36">
    <w:abstractNumId w:val="16"/>
  </w:num>
  <w:num w:numId="37">
    <w:abstractNumId w:val="18"/>
  </w:num>
  <w:num w:numId="38">
    <w:abstractNumId w:val="3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48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741"/>
    <w:rsid w:val="0000085B"/>
    <w:rsid w:val="00000E9D"/>
    <w:rsid w:val="00001FD1"/>
    <w:rsid w:val="000042E9"/>
    <w:rsid w:val="000051C2"/>
    <w:rsid w:val="0000533D"/>
    <w:rsid w:val="00005C49"/>
    <w:rsid w:val="0000743C"/>
    <w:rsid w:val="00010B27"/>
    <w:rsid w:val="00011906"/>
    <w:rsid w:val="0001247F"/>
    <w:rsid w:val="00014990"/>
    <w:rsid w:val="00014F47"/>
    <w:rsid w:val="00015040"/>
    <w:rsid w:val="00015666"/>
    <w:rsid w:val="0001599E"/>
    <w:rsid w:val="0001696E"/>
    <w:rsid w:val="00017171"/>
    <w:rsid w:val="00017AD6"/>
    <w:rsid w:val="0002256C"/>
    <w:rsid w:val="0002260C"/>
    <w:rsid w:val="00024566"/>
    <w:rsid w:val="00025423"/>
    <w:rsid w:val="00031EC7"/>
    <w:rsid w:val="00032A84"/>
    <w:rsid w:val="00033C23"/>
    <w:rsid w:val="0003449A"/>
    <w:rsid w:val="00034AAD"/>
    <w:rsid w:val="000360F2"/>
    <w:rsid w:val="00037B5B"/>
    <w:rsid w:val="00040D39"/>
    <w:rsid w:val="000417A7"/>
    <w:rsid w:val="0004206A"/>
    <w:rsid w:val="0004233F"/>
    <w:rsid w:val="00042AB2"/>
    <w:rsid w:val="000445A1"/>
    <w:rsid w:val="00044F4B"/>
    <w:rsid w:val="0004625C"/>
    <w:rsid w:val="000464DC"/>
    <w:rsid w:val="00046859"/>
    <w:rsid w:val="00047368"/>
    <w:rsid w:val="000501E3"/>
    <w:rsid w:val="00050CBD"/>
    <w:rsid w:val="00052487"/>
    <w:rsid w:val="00053A95"/>
    <w:rsid w:val="000564A7"/>
    <w:rsid w:val="00056F8F"/>
    <w:rsid w:val="00057BAD"/>
    <w:rsid w:val="00060CFC"/>
    <w:rsid w:val="0006115A"/>
    <w:rsid w:val="00063573"/>
    <w:rsid w:val="0006398A"/>
    <w:rsid w:val="000651C2"/>
    <w:rsid w:val="000657EA"/>
    <w:rsid w:val="00065F8B"/>
    <w:rsid w:val="000705C6"/>
    <w:rsid w:val="00070D59"/>
    <w:rsid w:val="000710A8"/>
    <w:rsid w:val="00072239"/>
    <w:rsid w:val="00073396"/>
    <w:rsid w:val="00076C07"/>
    <w:rsid w:val="00077EC3"/>
    <w:rsid w:val="00080499"/>
    <w:rsid w:val="000810B0"/>
    <w:rsid w:val="000810D3"/>
    <w:rsid w:val="000820FB"/>
    <w:rsid w:val="00083B12"/>
    <w:rsid w:val="000841D6"/>
    <w:rsid w:val="00086B76"/>
    <w:rsid w:val="00087150"/>
    <w:rsid w:val="00091A70"/>
    <w:rsid w:val="00091D64"/>
    <w:rsid w:val="000926E5"/>
    <w:rsid w:val="00093776"/>
    <w:rsid w:val="0009412B"/>
    <w:rsid w:val="00095561"/>
    <w:rsid w:val="00096F70"/>
    <w:rsid w:val="00097636"/>
    <w:rsid w:val="00097928"/>
    <w:rsid w:val="000A04E5"/>
    <w:rsid w:val="000A0803"/>
    <w:rsid w:val="000A1436"/>
    <w:rsid w:val="000A3189"/>
    <w:rsid w:val="000A3E05"/>
    <w:rsid w:val="000A3F20"/>
    <w:rsid w:val="000B1861"/>
    <w:rsid w:val="000B1B19"/>
    <w:rsid w:val="000B2B50"/>
    <w:rsid w:val="000B4CD8"/>
    <w:rsid w:val="000B5587"/>
    <w:rsid w:val="000B65E8"/>
    <w:rsid w:val="000B757B"/>
    <w:rsid w:val="000B7944"/>
    <w:rsid w:val="000C168C"/>
    <w:rsid w:val="000C1BB2"/>
    <w:rsid w:val="000C4EF5"/>
    <w:rsid w:val="000C562E"/>
    <w:rsid w:val="000C705F"/>
    <w:rsid w:val="000D0FB2"/>
    <w:rsid w:val="000D3D55"/>
    <w:rsid w:val="000D575A"/>
    <w:rsid w:val="000D5C02"/>
    <w:rsid w:val="000D6326"/>
    <w:rsid w:val="000D6D71"/>
    <w:rsid w:val="000E0B06"/>
    <w:rsid w:val="000E1AC5"/>
    <w:rsid w:val="000E1CD1"/>
    <w:rsid w:val="000E2269"/>
    <w:rsid w:val="000E2ABD"/>
    <w:rsid w:val="000E2B6D"/>
    <w:rsid w:val="000E2C77"/>
    <w:rsid w:val="000E40B5"/>
    <w:rsid w:val="000E4257"/>
    <w:rsid w:val="000E4856"/>
    <w:rsid w:val="000E4F75"/>
    <w:rsid w:val="000E662C"/>
    <w:rsid w:val="000E688F"/>
    <w:rsid w:val="000F197E"/>
    <w:rsid w:val="000F21E8"/>
    <w:rsid w:val="000F2321"/>
    <w:rsid w:val="000F239C"/>
    <w:rsid w:val="000F3448"/>
    <w:rsid w:val="000F419D"/>
    <w:rsid w:val="000F5BF9"/>
    <w:rsid w:val="000F5D4B"/>
    <w:rsid w:val="000F5DD5"/>
    <w:rsid w:val="000F6F7C"/>
    <w:rsid w:val="000F7065"/>
    <w:rsid w:val="000F71FB"/>
    <w:rsid w:val="00100605"/>
    <w:rsid w:val="00101993"/>
    <w:rsid w:val="00101F28"/>
    <w:rsid w:val="001037C9"/>
    <w:rsid w:val="00103BBA"/>
    <w:rsid w:val="00103C80"/>
    <w:rsid w:val="001040E8"/>
    <w:rsid w:val="00104870"/>
    <w:rsid w:val="001049E0"/>
    <w:rsid w:val="00105264"/>
    <w:rsid w:val="00106146"/>
    <w:rsid w:val="00106445"/>
    <w:rsid w:val="001105F5"/>
    <w:rsid w:val="001107F2"/>
    <w:rsid w:val="001132B4"/>
    <w:rsid w:val="00114948"/>
    <w:rsid w:val="00115A5F"/>
    <w:rsid w:val="001164B5"/>
    <w:rsid w:val="00120611"/>
    <w:rsid w:val="00121120"/>
    <w:rsid w:val="001226A2"/>
    <w:rsid w:val="0012502C"/>
    <w:rsid w:val="0013033A"/>
    <w:rsid w:val="0013078F"/>
    <w:rsid w:val="00132D97"/>
    <w:rsid w:val="00133461"/>
    <w:rsid w:val="00133BBC"/>
    <w:rsid w:val="00133D5F"/>
    <w:rsid w:val="001342B8"/>
    <w:rsid w:val="00136184"/>
    <w:rsid w:val="001365D2"/>
    <w:rsid w:val="00140669"/>
    <w:rsid w:val="001409C3"/>
    <w:rsid w:val="00142B5F"/>
    <w:rsid w:val="00143373"/>
    <w:rsid w:val="001455B6"/>
    <w:rsid w:val="00145D3A"/>
    <w:rsid w:val="00147839"/>
    <w:rsid w:val="001501F7"/>
    <w:rsid w:val="00150360"/>
    <w:rsid w:val="00153858"/>
    <w:rsid w:val="001539B4"/>
    <w:rsid w:val="001545B8"/>
    <w:rsid w:val="00154625"/>
    <w:rsid w:val="00154725"/>
    <w:rsid w:val="001552DB"/>
    <w:rsid w:val="001562C8"/>
    <w:rsid w:val="0015736A"/>
    <w:rsid w:val="00162AB9"/>
    <w:rsid w:val="00162D57"/>
    <w:rsid w:val="00164D01"/>
    <w:rsid w:val="00167294"/>
    <w:rsid w:val="0017168C"/>
    <w:rsid w:val="001719F3"/>
    <w:rsid w:val="00172779"/>
    <w:rsid w:val="00176043"/>
    <w:rsid w:val="001769E6"/>
    <w:rsid w:val="00180E47"/>
    <w:rsid w:val="00181E75"/>
    <w:rsid w:val="0018456C"/>
    <w:rsid w:val="00184C05"/>
    <w:rsid w:val="001860F3"/>
    <w:rsid w:val="00186FAA"/>
    <w:rsid w:val="001875CC"/>
    <w:rsid w:val="00187B85"/>
    <w:rsid w:val="00187C4B"/>
    <w:rsid w:val="00187D7B"/>
    <w:rsid w:val="00190922"/>
    <w:rsid w:val="001909DD"/>
    <w:rsid w:val="00192DA3"/>
    <w:rsid w:val="001938C0"/>
    <w:rsid w:val="0019414A"/>
    <w:rsid w:val="0019493A"/>
    <w:rsid w:val="00195A13"/>
    <w:rsid w:val="00195A93"/>
    <w:rsid w:val="00197462"/>
    <w:rsid w:val="001979BC"/>
    <w:rsid w:val="001A0F68"/>
    <w:rsid w:val="001A1883"/>
    <w:rsid w:val="001A1B86"/>
    <w:rsid w:val="001A2911"/>
    <w:rsid w:val="001A3CD6"/>
    <w:rsid w:val="001A5323"/>
    <w:rsid w:val="001A7182"/>
    <w:rsid w:val="001B16AB"/>
    <w:rsid w:val="001B1867"/>
    <w:rsid w:val="001B19B5"/>
    <w:rsid w:val="001B2908"/>
    <w:rsid w:val="001B36F2"/>
    <w:rsid w:val="001B4099"/>
    <w:rsid w:val="001B42C3"/>
    <w:rsid w:val="001B7077"/>
    <w:rsid w:val="001B7903"/>
    <w:rsid w:val="001C0186"/>
    <w:rsid w:val="001C0BC6"/>
    <w:rsid w:val="001C20A5"/>
    <w:rsid w:val="001C5A1B"/>
    <w:rsid w:val="001C673A"/>
    <w:rsid w:val="001D0EAB"/>
    <w:rsid w:val="001D1B3C"/>
    <w:rsid w:val="001D1DA9"/>
    <w:rsid w:val="001D3412"/>
    <w:rsid w:val="001D43BC"/>
    <w:rsid w:val="001D5BFE"/>
    <w:rsid w:val="001D5D19"/>
    <w:rsid w:val="001D6C93"/>
    <w:rsid w:val="001D789A"/>
    <w:rsid w:val="001E16C6"/>
    <w:rsid w:val="001E1F48"/>
    <w:rsid w:val="001E36C3"/>
    <w:rsid w:val="001E3BEB"/>
    <w:rsid w:val="001E4113"/>
    <w:rsid w:val="001E4D43"/>
    <w:rsid w:val="001E690C"/>
    <w:rsid w:val="001E6F73"/>
    <w:rsid w:val="001E6F88"/>
    <w:rsid w:val="001F1AD1"/>
    <w:rsid w:val="001F2486"/>
    <w:rsid w:val="001F251E"/>
    <w:rsid w:val="001F2711"/>
    <w:rsid w:val="001F31CE"/>
    <w:rsid w:val="001F67CC"/>
    <w:rsid w:val="002023B8"/>
    <w:rsid w:val="00203113"/>
    <w:rsid w:val="002042C2"/>
    <w:rsid w:val="00204995"/>
    <w:rsid w:val="0020506E"/>
    <w:rsid w:val="00206646"/>
    <w:rsid w:val="002066FE"/>
    <w:rsid w:val="00211E09"/>
    <w:rsid w:val="0021279D"/>
    <w:rsid w:val="0021280B"/>
    <w:rsid w:val="002129C2"/>
    <w:rsid w:val="002143C3"/>
    <w:rsid w:val="002147D2"/>
    <w:rsid w:val="002154F6"/>
    <w:rsid w:val="0021575E"/>
    <w:rsid w:val="00215F9D"/>
    <w:rsid w:val="0021685A"/>
    <w:rsid w:val="002202AF"/>
    <w:rsid w:val="00221032"/>
    <w:rsid w:val="00221639"/>
    <w:rsid w:val="002243F5"/>
    <w:rsid w:val="002246EC"/>
    <w:rsid w:val="00225F49"/>
    <w:rsid w:val="00226A35"/>
    <w:rsid w:val="002270DA"/>
    <w:rsid w:val="002276BD"/>
    <w:rsid w:val="00232933"/>
    <w:rsid w:val="0023377D"/>
    <w:rsid w:val="00233E51"/>
    <w:rsid w:val="00234612"/>
    <w:rsid w:val="00235F72"/>
    <w:rsid w:val="00237253"/>
    <w:rsid w:val="00240B54"/>
    <w:rsid w:val="00241556"/>
    <w:rsid w:val="00241D14"/>
    <w:rsid w:val="002420D6"/>
    <w:rsid w:val="0024250B"/>
    <w:rsid w:val="0024395F"/>
    <w:rsid w:val="00244F03"/>
    <w:rsid w:val="002454FA"/>
    <w:rsid w:val="00246966"/>
    <w:rsid w:val="0025042C"/>
    <w:rsid w:val="0025164B"/>
    <w:rsid w:val="002520C5"/>
    <w:rsid w:val="00252DD4"/>
    <w:rsid w:val="00255D0B"/>
    <w:rsid w:val="00255E33"/>
    <w:rsid w:val="00257A07"/>
    <w:rsid w:val="00263855"/>
    <w:rsid w:val="00263AF5"/>
    <w:rsid w:val="00263F6D"/>
    <w:rsid w:val="002647F8"/>
    <w:rsid w:val="002659C3"/>
    <w:rsid w:val="00265B3B"/>
    <w:rsid w:val="002672F7"/>
    <w:rsid w:val="00270A1F"/>
    <w:rsid w:val="0027252E"/>
    <w:rsid w:val="00273080"/>
    <w:rsid w:val="0027402D"/>
    <w:rsid w:val="00276511"/>
    <w:rsid w:val="00276C30"/>
    <w:rsid w:val="0027776F"/>
    <w:rsid w:val="00277A11"/>
    <w:rsid w:val="002828DD"/>
    <w:rsid w:val="002829E2"/>
    <w:rsid w:val="00282AD1"/>
    <w:rsid w:val="00282F8F"/>
    <w:rsid w:val="00284CCE"/>
    <w:rsid w:val="002853C3"/>
    <w:rsid w:val="00285934"/>
    <w:rsid w:val="00286089"/>
    <w:rsid w:val="00293CC3"/>
    <w:rsid w:val="00294900"/>
    <w:rsid w:val="00295558"/>
    <w:rsid w:val="002A0858"/>
    <w:rsid w:val="002A2CDB"/>
    <w:rsid w:val="002A3E0E"/>
    <w:rsid w:val="002A46FC"/>
    <w:rsid w:val="002A7B06"/>
    <w:rsid w:val="002B0327"/>
    <w:rsid w:val="002C26C1"/>
    <w:rsid w:val="002C413F"/>
    <w:rsid w:val="002C4641"/>
    <w:rsid w:val="002C5626"/>
    <w:rsid w:val="002C6177"/>
    <w:rsid w:val="002C76BC"/>
    <w:rsid w:val="002C7C5F"/>
    <w:rsid w:val="002D1CF9"/>
    <w:rsid w:val="002D2171"/>
    <w:rsid w:val="002D2686"/>
    <w:rsid w:val="002D287C"/>
    <w:rsid w:val="002D2CC3"/>
    <w:rsid w:val="002D32BB"/>
    <w:rsid w:val="002D3FC9"/>
    <w:rsid w:val="002D59E7"/>
    <w:rsid w:val="002E0C4C"/>
    <w:rsid w:val="002E78CA"/>
    <w:rsid w:val="002E7C86"/>
    <w:rsid w:val="002F036F"/>
    <w:rsid w:val="002F0B31"/>
    <w:rsid w:val="002F0FCC"/>
    <w:rsid w:val="002F199C"/>
    <w:rsid w:val="002F2727"/>
    <w:rsid w:val="002F340F"/>
    <w:rsid w:val="002F7224"/>
    <w:rsid w:val="002F751E"/>
    <w:rsid w:val="002F758E"/>
    <w:rsid w:val="0030181F"/>
    <w:rsid w:val="003018D9"/>
    <w:rsid w:val="003025BF"/>
    <w:rsid w:val="003029B5"/>
    <w:rsid w:val="0030700D"/>
    <w:rsid w:val="00312A1F"/>
    <w:rsid w:val="00315100"/>
    <w:rsid w:val="00315F9C"/>
    <w:rsid w:val="0031780E"/>
    <w:rsid w:val="003209F3"/>
    <w:rsid w:val="00321CA5"/>
    <w:rsid w:val="00324F1C"/>
    <w:rsid w:val="00326292"/>
    <w:rsid w:val="003275CE"/>
    <w:rsid w:val="00330124"/>
    <w:rsid w:val="00331A22"/>
    <w:rsid w:val="0033298B"/>
    <w:rsid w:val="00336369"/>
    <w:rsid w:val="00336C17"/>
    <w:rsid w:val="00337520"/>
    <w:rsid w:val="00340863"/>
    <w:rsid w:val="00342915"/>
    <w:rsid w:val="00344761"/>
    <w:rsid w:val="003451D4"/>
    <w:rsid w:val="00345BF5"/>
    <w:rsid w:val="00346490"/>
    <w:rsid w:val="00350676"/>
    <w:rsid w:val="00350F94"/>
    <w:rsid w:val="00353D99"/>
    <w:rsid w:val="003565AD"/>
    <w:rsid w:val="003577D0"/>
    <w:rsid w:val="00357EF8"/>
    <w:rsid w:val="0036087C"/>
    <w:rsid w:val="00361463"/>
    <w:rsid w:val="003616C8"/>
    <w:rsid w:val="003617DE"/>
    <w:rsid w:val="00361970"/>
    <w:rsid w:val="00362C26"/>
    <w:rsid w:val="00367110"/>
    <w:rsid w:val="003708D0"/>
    <w:rsid w:val="00370EB4"/>
    <w:rsid w:val="00372FA2"/>
    <w:rsid w:val="003735F2"/>
    <w:rsid w:val="00374FE1"/>
    <w:rsid w:val="003750CF"/>
    <w:rsid w:val="003752CB"/>
    <w:rsid w:val="00375B42"/>
    <w:rsid w:val="003773D1"/>
    <w:rsid w:val="00380713"/>
    <w:rsid w:val="00380CD7"/>
    <w:rsid w:val="00380E14"/>
    <w:rsid w:val="003826C6"/>
    <w:rsid w:val="00383F8C"/>
    <w:rsid w:val="003850C5"/>
    <w:rsid w:val="00385770"/>
    <w:rsid w:val="00386D61"/>
    <w:rsid w:val="00387C17"/>
    <w:rsid w:val="00391418"/>
    <w:rsid w:val="00392637"/>
    <w:rsid w:val="0039269B"/>
    <w:rsid w:val="00393D60"/>
    <w:rsid w:val="00393EE2"/>
    <w:rsid w:val="0039488B"/>
    <w:rsid w:val="00394AAE"/>
    <w:rsid w:val="00394D72"/>
    <w:rsid w:val="00395AE2"/>
    <w:rsid w:val="003970A4"/>
    <w:rsid w:val="003A05ED"/>
    <w:rsid w:val="003A264C"/>
    <w:rsid w:val="003A4120"/>
    <w:rsid w:val="003A62F5"/>
    <w:rsid w:val="003B1179"/>
    <w:rsid w:val="003B36A0"/>
    <w:rsid w:val="003B4770"/>
    <w:rsid w:val="003B53BF"/>
    <w:rsid w:val="003B56BC"/>
    <w:rsid w:val="003B6D8F"/>
    <w:rsid w:val="003B79B7"/>
    <w:rsid w:val="003C0E64"/>
    <w:rsid w:val="003C0EDF"/>
    <w:rsid w:val="003C2144"/>
    <w:rsid w:val="003C3491"/>
    <w:rsid w:val="003C3589"/>
    <w:rsid w:val="003C36D3"/>
    <w:rsid w:val="003C452F"/>
    <w:rsid w:val="003C54B8"/>
    <w:rsid w:val="003C676A"/>
    <w:rsid w:val="003C7B50"/>
    <w:rsid w:val="003D013F"/>
    <w:rsid w:val="003D03B0"/>
    <w:rsid w:val="003D060D"/>
    <w:rsid w:val="003D1C5E"/>
    <w:rsid w:val="003D1E71"/>
    <w:rsid w:val="003D1EE0"/>
    <w:rsid w:val="003D3DB0"/>
    <w:rsid w:val="003D4CE6"/>
    <w:rsid w:val="003D5778"/>
    <w:rsid w:val="003D5A52"/>
    <w:rsid w:val="003D5BB7"/>
    <w:rsid w:val="003D614B"/>
    <w:rsid w:val="003D647C"/>
    <w:rsid w:val="003D6ADC"/>
    <w:rsid w:val="003D74F0"/>
    <w:rsid w:val="003D7BB4"/>
    <w:rsid w:val="003D7EAE"/>
    <w:rsid w:val="003E057E"/>
    <w:rsid w:val="003E15EC"/>
    <w:rsid w:val="003E5420"/>
    <w:rsid w:val="003F04FB"/>
    <w:rsid w:val="003F0E8C"/>
    <w:rsid w:val="003F2759"/>
    <w:rsid w:val="003F2894"/>
    <w:rsid w:val="003F3861"/>
    <w:rsid w:val="003F38B4"/>
    <w:rsid w:val="003F4CE2"/>
    <w:rsid w:val="003F5C05"/>
    <w:rsid w:val="003F627C"/>
    <w:rsid w:val="00400BCB"/>
    <w:rsid w:val="0040182D"/>
    <w:rsid w:val="00401A08"/>
    <w:rsid w:val="0040282A"/>
    <w:rsid w:val="00404BD2"/>
    <w:rsid w:val="00410346"/>
    <w:rsid w:val="0041038C"/>
    <w:rsid w:val="0041196A"/>
    <w:rsid w:val="00415D5C"/>
    <w:rsid w:val="00416206"/>
    <w:rsid w:val="00416503"/>
    <w:rsid w:val="00416F5F"/>
    <w:rsid w:val="00417332"/>
    <w:rsid w:val="00420B8F"/>
    <w:rsid w:val="004225BD"/>
    <w:rsid w:val="00423396"/>
    <w:rsid w:val="0042340B"/>
    <w:rsid w:val="004238C4"/>
    <w:rsid w:val="00423B35"/>
    <w:rsid w:val="00424A57"/>
    <w:rsid w:val="004250B9"/>
    <w:rsid w:val="004274E6"/>
    <w:rsid w:val="00427D46"/>
    <w:rsid w:val="004301CC"/>
    <w:rsid w:val="00431837"/>
    <w:rsid w:val="00431A54"/>
    <w:rsid w:val="00434DE1"/>
    <w:rsid w:val="004350BF"/>
    <w:rsid w:val="00437820"/>
    <w:rsid w:val="004379B6"/>
    <w:rsid w:val="00437F2A"/>
    <w:rsid w:val="00437F93"/>
    <w:rsid w:val="00440FD7"/>
    <w:rsid w:val="004419CF"/>
    <w:rsid w:val="00442988"/>
    <w:rsid w:val="00443436"/>
    <w:rsid w:val="0044378E"/>
    <w:rsid w:val="0044486B"/>
    <w:rsid w:val="00446477"/>
    <w:rsid w:val="004518A5"/>
    <w:rsid w:val="00453A37"/>
    <w:rsid w:val="00453B24"/>
    <w:rsid w:val="004544F9"/>
    <w:rsid w:val="004559E9"/>
    <w:rsid w:val="00455DD1"/>
    <w:rsid w:val="00456C10"/>
    <w:rsid w:val="00456CA9"/>
    <w:rsid w:val="00460A15"/>
    <w:rsid w:val="00460E40"/>
    <w:rsid w:val="00461F8E"/>
    <w:rsid w:val="00462EAD"/>
    <w:rsid w:val="00463B90"/>
    <w:rsid w:val="00464466"/>
    <w:rsid w:val="004649C0"/>
    <w:rsid w:val="004650F6"/>
    <w:rsid w:val="00466D14"/>
    <w:rsid w:val="00470B91"/>
    <w:rsid w:val="00470D4D"/>
    <w:rsid w:val="0047128D"/>
    <w:rsid w:val="004744EF"/>
    <w:rsid w:val="004755FD"/>
    <w:rsid w:val="00476101"/>
    <w:rsid w:val="004761F9"/>
    <w:rsid w:val="00476A89"/>
    <w:rsid w:val="0047762F"/>
    <w:rsid w:val="004776FF"/>
    <w:rsid w:val="00477D9C"/>
    <w:rsid w:val="00480D8B"/>
    <w:rsid w:val="00481B33"/>
    <w:rsid w:val="00482871"/>
    <w:rsid w:val="00484BE3"/>
    <w:rsid w:val="004878B9"/>
    <w:rsid w:val="00490DF1"/>
    <w:rsid w:val="00491525"/>
    <w:rsid w:val="00491658"/>
    <w:rsid w:val="00491E5A"/>
    <w:rsid w:val="00491E85"/>
    <w:rsid w:val="004942CD"/>
    <w:rsid w:val="00494350"/>
    <w:rsid w:val="004948DF"/>
    <w:rsid w:val="00494B0B"/>
    <w:rsid w:val="004956BA"/>
    <w:rsid w:val="00496BFB"/>
    <w:rsid w:val="004A0E29"/>
    <w:rsid w:val="004A1E60"/>
    <w:rsid w:val="004A2826"/>
    <w:rsid w:val="004A3023"/>
    <w:rsid w:val="004A32DE"/>
    <w:rsid w:val="004A3314"/>
    <w:rsid w:val="004A3392"/>
    <w:rsid w:val="004A48AB"/>
    <w:rsid w:val="004A5369"/>
    <w:rsid w:val="004A5AB2"/>
    <w:rsid w:val="004A5BD5"/>
    <w:rsid w:val="004A6130"/>
    <w:rsid w:val="004A65F9"/>
    <w:rsid w:val="004A7B13"/>
    <w:rsid w:val="004B2272"/>
    <w:rsid w:val="004B2616"/>
    <w:rsid w:val="004B354D"/>
    <w:rsid w:val="004B4EA4"/>
    <w:rsid w:val="004B7D78"/>
    <w:rsid w:val="004C0B44"/>
    <w:rsid w:val="004C12EF"/>
    <w:rsid w:val="004C1C9C"/>
    <w:rsid w:val="004C261A"/>
    <w:rsid w:val="004C2905"/>
    <w:rsid w:val="004C43C6"/>
    <w:rsid w:val="004C50A6"/>
    <w:rsid w:val="004C5CE1"/>
    <w:rsid w:val="004C6E11"/>
    <w:rsid w:val="004D159F"/>
    <w:rsid w:val="004D1BDA"/>
    <w:rsid w:val="004D2002"/>
    <w:rsid w:val="004D4BFC"/>
    <w:rsid w:val="004D54B1"/>
    <w:rsid w:val="004D56A7"/>
    <w:rsid w:val="004D620E"/>
    <w:rsid w:val="004D7B2E"/>
    <w:rsid w:val="004E0196"/>
    <w:rsid w:val="004E136E"/>
    <w:rsid w:val="004E33E0"/>
    <w:rsid w:val="004E4C4D"/>
    <w:rsid w:val="004E50EE"/>
    <w:rsid w:val="004E53FD"/>
    <w:rsid w:val="004E5A80"/>
    <w:rsid w:val="004E5D24"/>
    <w:rsid w:val="004E69DF"/>
    <w:rsid w:val="004E7318"/>
    <w:rsid w:val="004E7873"/>
    <w:rsid w:val="004F0F9F"/>
    <w:rsid w:val="004F2FA5"/>
    <w:rsid w:val="004F327A"/>
    <w:rsid w:val="004F4667"/>
    <w:rsid w:val="004F4AB9"/>
    <w:rsid w:val="004F5574"/>
    <w:rsid w:val="005044AF"/>
    <w:rsid w:val="005049A6"/>
    <w:rsid w:val="00504A7D"/>
    <w:rsid w:val="005062CE"/>
    <w:rsid w:val="00507127"/>
    <w:rsid w:val="0050760C"/>
    <w:rsid w:val="00510BB3"/>
    <w:rsid w:val="00513748"/>
    <w:rsid w:val="005138BB"/>
    <w:rsid w:val="00513BFF"/>
    <w:rsid w:val="0052098B"/>
    <w:rsid w:val="00520AC1"/>
    <w:rsid w:val="005210AC"/>
    <w:rsid w:val="00522F76"/>
    <w:rsid w:val="00523BBC"/>
    <w:rsid w:val="00525106"/>
    <w:rsid w:val="00525B33"/>
    <w:rsid w:val="00525D2E"/>
    <w:rsid w:val="005267BC"/>
    <w:rsid w:val="00527099"/>
    <w:rsid w:val="005325A4"/>
    <w:rsid w:val="00536B80"/>
    <w:rsid w:val="00537458"/>
    <w:rsid w:val="00537A39"/>
    <w:rsid w:val="005402A3"/>
    <w:rsid w:val="00541C57"/>
    <w:rsid w:val="00542677"/>
    <w:rsid w:val="00542A08"/>
    <w:rsid w:val="0054364B"/>
    <w:rsid w:val="0054390D"/>
    <w:rsid w:val="005441B0"/>
    <w:rsid w:val="00544659"/>
    <w:rsid w:val="00545E85"/>
    <w:rsid w:val="00550814"/>
    <w:rsid w:val="0055146D"/>
    <w:rsid w:val="00552077"/>
    <w:rsid w:val="0055218E"/>
    <w:rsid w:val="00552385"/>
    <w:rsid w:val="0055273A"/>
    <w:rsid w:val="00552AE1"/>
    <w:rsid w:val="00552B7C"/>
    <w:rsid w:val="00554B5D"/>
    <w:rsid w:val="00560CF8"/>
    <w:rsid w:val="005611EF"/>
    <w:rsid w:val="0056213B"/>
    <w:rsid w:val="00564ABB"/>
    <w:rsid w:val="00564DC2"/>
    <w:rsid w:val="005675AA"/>
    <w:rsid w:val="00567B30"/>
    <w:rsid w:val="00567D81"/>
    <w:rsid w:val="00570194"/>
    <w:rsid w:val="0057091D"/>
    <w:rsid w:val="00572229"/>
    <w:rsid w:val="00573145"/>
    <w:rsid w:val="00573B90"/>
    <w:rsid w:val="005742D2"/>
    <w:rsid w:val="005751DB"/>
    <w:rsid w:val="00575354"/>
    <w:rsid w:val="00575727"/>
    <w:rsid w:val="00576493"/>
    <w:rsid w:val="0057706B"/>
    <w:rsid w:val="005801E1"/>
    <w:rsid w:val="0058050A"/>
    <w:rsid w:val="00580C08"/>
    <w:rsid w:val="00580DAA"/>
    <w:rsid w:val="00581F9A"/>
    <w:rsid w:val="00582130"/>
    <w:rsid w:val="00583F29"/>
    <w:rsid w:val="00585E61"/>
    <w:rsid w:val="005860B9"/>
    <w:rsid w:val="00586F62"/>
    <w:rsid w:val="00587B3E"/>
    <w:rsid w:val="00587CCB"/>
    <w:rsid w:val="00590BF6"/>
    <w:rsid w:val="0059110C"/>
    <w:rsid w:val="0059124E"/>
    <w:rsid w:val="00594DDE"/>
    <w:rsid w:val="0059661E"/>
    <w:rsid w:val="005A10DC"/>
    <w:rsid w:val="005A15C4"/>
    <w:rsid w:val="005A2907"/>
    <w:rsid w:val="005A2B73"/>
    <w:rsid w:val="005A4C75"/>
    <w:rsid w:val="005A5857"/>
    <w:rsid w:val="005A78FB"/>
    <w:rsid w:val="005B0483"/>
    <w:rsid w:val="005B1423"/>
    <w:rsid w:val="005B3A32"/>
    <w:rsid w:val="005B3F6D"/>
    <w:rsid w:val="005B4A04"/>
    <w:rsid w:val="005B4CC3"/>
    <w:rsid w:val="005B6D74"/>
    <w:rsid w:val="005B7BFB"/>
    <w:rsid w:val="005C11B3"/>
    <w:rsid w:val="005C11BE"/>
    <w:rsid w:val="005C1444"/>
    <w:rsid w:val="005D10B5"/>
    <w:rsid w:val="005D32A1"/>
    <w:rsid w:val="005D339D"/>
    <w:rsid w:val="005D371D"/>
    <w:rsid w:val="005D3868"/>
    <w:rsid w:val="005D39E6"/>
    <w:rsid w:val="005D41C8"/>
    <w:rsid w:val="005D780C"/>
    <w:rsid w:val="005E1312"/>
    <w:rsid w:val="005E13B0"/>
    <w:rsid w:val="005E20FA"/>
    <w:rsid w:val="005E271F"/>
    <w:rsid w:val="005E3BF1"/>
    <w:rsid w:val="005E4ADF"/>
    <w:rsid w:val="005F1805"/>
    <w:rsid w:val="005F3147"/>
    <w:rsid w:val="005F6D8A"/>
    <w:rsid w:val="005F7CC4"/>
    <w:rsid w:val="00600600"/>
    <w:rsid w:val="00600CA8"/>
    <w:rsid w:val="00602963"/>
    <w:rsid w:val="006035DD"/>
    <w:rsid w:val="006038BB"/>
    <w:rsid w:val="00605170"/>
    <w:rsid w:val="006103C6"/>
    <w:rsid w:val="00610EAA"/>
    <w:rsid w:val="006120F2"/>
    <w:rsid w:val="00612F3D"/>
    <w:rsid w:val="00614A6A"/>
    <w:rsid w:val="00615260"/>
    <w:rsid w:val="006177C2"/>
    <w:rsid w:val="00620A6D"/>
    <w:rsid w:val="00621754"/>
    <w:rsid w:val="00621C2A"/>
    <w:rsid w:val="00622430"/>
    <w:rsid w:val="00623152"/>
    <w:rsid w:val="00623C35"/>
    <w:rsid w:val="006240B7"/>
    <w:rsid w:val="006248CF"/>
    <w:rsid w:val="00625956"/>
    <w:rsid w:val="00626329"/>
    <w:rsid w:val="00631223"/>
    <w:rsid w:val="00631BCC"/>
    <w:rsid w:val="00633EA6"/>
    <w:rsid w:val="0063780D"/>
    <w:rsid w:val="006414CE"/>
    <w:rsid w:val="00642F54"/>
    <w:rsid w:val="00644664"/>
    <w:rsid w:val="006448FD"/>
    <w:rsid w:val="006457C5"/>
    <w:rsid w:val="00647127"/>
    <w:rsid w:val="00650039"/>
    <w:rsid w:val="00650041"/>
    <w:rsid w:val="006515A2"/>
    <w:rsid w:val="00654641"/>
    <w:rsid w:val="006600E7"/>
    <w:rsid w:val="00660170"/>
    <w:rsid w:val="00660B6C"/>
    <w:rsid w:val="006633B9"/>
    <w:rsid w:val="00663FF5"/>
    <w:rsid w:val="00664BDC"/>
    <w:rsid w:val="0066567A"/>
    <w:rsid w:val="00667B41"/>
    <w:rsid w:val="00667F28"/>
    <w:rsid w:val="00670780"/>
    <w:rsid w:val="0067130A"/>
    <w:rsid w:val="006717F4"/>
    <w:rsid w:val="00672A7B"/>
    <w:rsid w:val="00674BF8"/>
    <w:rsid w:val="006769A3"/>
    <w:rsid w:val="00676C26"/>
    <w:rsid w:val="00676E4D"/>
    <w:rsid w:val="006777C3"/>
    <w:rsid w:val="00677C8C"/>
    <w:rsid w:val="00677D3C"/>
    <w:rsid w:val="00680915"/>
    <w:rsid w:val="00681D41"/>
    <w:rsid w:val="0068261E"/>
    <w:rsid w:val="00682827"/>
    <w:rsid w:val="00684F2F"/>
    <w:rsid w:val="0069046F"/>
    <w:rsid w:val="0069200B"/>
    <w:rsid w:val="00692E10"/>
    <w:rsid w:val="00697722"/>
    <w:rsid w:val="00697C24"/>
    <w:rsid w:val="00697C47"/>
    <w:rsid w:val="006A1F54"/>
    <w:rsid w:val="006A26A3"/>
    <w:rsid w:val="006A361D"/>
    <w:rsid w:val="006A5661"/>
    <w:rsid w:val="006A56A9"/>
    <w:rsid w:val="006A58A3"/>
    <w:rsid w:val="006A69BF"/>
    <w:rsid w:val="006A71AD"/>
    <w:rsid w:val="006B2E8F"/>
    <w:rsid w:val="006B4174"/>
    <w:rsid w:val="006B44DF"/>
    <w:rsid w:val="006B463C"/>
    <w:rsid w:val="006B52F4"/>
    <w:rsid w:val="006B5E5C"/>
    <w:rsid w:val="006B634A"/>
    <w:rsid w:val="006B75A3"/>
    <w:rsid w:val="006C00AE"/>
    <w:rsid w:val="006C0602"/>
    <w:rsid w:val="006C0840"/>
    <w:rsid w:val="006C1F4B"/>
    <w:rsid w:val="006C234F"/>
    <w:rsid w:val="006C44E4"/>
    <w:rsid w:val="006C45B7"/>
    <w:rsid w:val="006C47BE"/>
    <w:rsid w:val="006C57CB"/>
    <w:rsid w:val="006C58E2"/>
    <w:rsid w:val="006C6FC3"/>
    <w:rsid w:val="006D1EDB"/>
    <w:rsid w:val="006D4051"/>
    <w:rsid w:val="006D4DB5"/>
    <w:rsid w:val="006D549A"/>
    <w:rsid w:val="006D6399"/>
    <w:rsid w:val="006D65DB"/>
    <w:rsid w:val="006D6CB5"/>
    <w:rsid w:val="006D79B8"/>
    <w:rsid w:val="006E06D5"/>
    <w:rsid w:val="006E0E87"/>
    <w:rsid w:val="006E13E7"/>
    <w:rsid w:val="006E3EFC"/>
    <w:rsid w:val="006E4449"/>
    <w:rsid w:val="006E4F47"/>
    <w:rsid w:val="006E572E"/>
    <w:rsid w:val="006E5C77"/>
    <w:rsid w:val="006E685D"/>
    <w:rsid w:val="006E7EF8"/>
    <w:rsid w:val="006E7F79"/>
    <w:rsid w:val="006F014D"/>
    <w:rsid w:val="006F0E45"/>
    <w:rsid w:val="006F32C2"/>
    <w:rsid w:val="006F3C80"/>
    <w:rsid w:val="006F5502"/>
    <w:rsid w:val="006F5C17"/>
    <w:rsid w:val="006F5E9B"/>
    <w:rsid w:val="006F5F29"/>
    <w:rsid w:val="00701E62"/>
    <w:rsid w:val="00703667"/>
    <w:rsid w:val="00703733"/>
    <w:rsid w:val="00704BC8"/>
    <w:rsid w:val="00705769"/>
    <w:rsid w:val="007057E2"/>
    <w:rsid w:val="00705EFA"/>
    <w:rsid w:val="00706F13"/>
    <w:rsid w:val="00711D0C"/>
    <w:rsid w:val="0071206D"/>
    <w:rsid w:val="00713510"/>
    <w:rsid w:val="00713DCB"/>
    <w:rsid w:val="007144AA"/>
    <w:rsid w:val="007163B4"/>
    <w:rsid w:val="00716EF9"/>
    <w:rsid w:val="0071778B"/>
    <w:rsid w:val="0072090E"/>
    <w:rsid w:val="007227A0"/>
    <w:rsid w:val="00722CB9"/>
    <w:rsid w:val="007234B7"/>
    <w:rsid w:val="00724B56"/>
    <w:rsid w:val="007267E3"/>
    <w:rsid w:val="007334C5"/>
    <w:rsid w:val="00735362"/>
    <w:rsid w:val="00735E0E"/>
    <w:rsid w:val="00736C4C"/>
    <w:rsid w:val="00737407"/>
    <w:rsid w:val="00740206"/>
    <w:rsid w:val="00740E5B"/>
    <w:rsid w:val="0074276A"/>
    <w:rsid w:val="00744DB3"/>
    <w:rsid w:val="0074701B"/>
    <w:rsid w:val="00747215"/>
    <w:rsid w:val="00747B62"/>
    <w:rsid w:val="00747CC6"/>
    <w:rsid w:val="0075016B"/>
    <w:rsid w:val="007509CB"/>
    <w:rsid w:val="007518A3"/>
    <w:rsid w:val="00751B85"/>
    <w:rsid w:val="00752A8B"/>
    <w:rsid w:val="00752CA7"/>
    <w:rsid w:val="007556AA"/>
    <w:rsid w:val="00755ECC"/>
    <w:rsid w:val="00756E6C"/>
    <w:rsid w:val="00757B6F"/>
    <w:rsid w:val="0076068F"/>
    <w:rsid w:val="00760F7B"/>
    <w:rsid w:val="00761D46"/>
    <w:rsid w:val="00762580"/>
    <w:rsid w:val="00762BAA"/>
    <w:rsid w:val="00762E79"/>
    <w:rsid w:val="007636C8"/>
    <w:rsid w:val="00765768"/>
    <w:rsid w:val="007658CA"/>
    <w:rsid w:val="00767F1D"/>
    <w:rsid w:val="007707F8"/>
    <w:rsid w:val="007717A9"/>
    <w:rsid w:val="00771EB0"/>
    <w:rsid w:val="007731C9"/>
    <w:rsid w:val="007740D1"/>
    <w:rsid w:val="00774557"/>
    <w:rsid w:val="00774B39"/>
    <w:rsid w:val="007752D4"/>
    <w:rsid w:val="007765B3"/>
    <w:rsid w:val="00777385"/>
    <w:rsid w:val="00777496"/>
    <w:rsid w:val="0077765F"/>
    <w:rsid w:val="00777CBB"/>
    <w:rsid w:val="007816A9"/>
    <w:rsid w:val="00781F4F"/>
    <w:rsid w:val="007831D8"/>
    <w:rsid w:val="00784402"/>
    <w:rsid w:val="00785F75"/>
    <w:rsid w:val="007901E5"/>
    <w:rsid w:val="00790EA3"/>
    <w:rsid w:val="00792073"/>
    <w:rsid w:val="007936F9"/>
    <w:rsid w:val="00793982"/>
    <w:rsid w:val="0079539A"/>
    <w:rsid w:val="00795AFD"/>
    <w:rsid w:val="00795BF3"/>
    <w:rsid w:val="007A00DF"/>
    <w:rsid w:val="007A0BC4"/>
    <w:rsid w:val="007A1316"/>
    <w:rsid w:val="007A2DBB"/>
    <w:rsid w:val="007A358C"/>
    <w:rsid w:val="007A4CAF"/>
    <w:rsid w:val="007A5348"/>
    <w:rsid w:val="007A5BF4"/>
    <w:rsid w:val="007A73EC"/>
    <w:rsid w:val="007A780A"/>
    <w:rsid w:val="007B0487"/>
    <w:rsid w:val="007B1E92"/>
    <w:rsid w:val="007B2D63"/>
    <w:rsid w:val="007B327B"/>
    <w:rsid w:val="007B35A4"/>
    <w:rsid w:val="007B3843"/>
    <w:rsid w:val="007B3985"/>
    <w:rsid w:val="007B3D72"/>
    <w:rsid w:val="007B4FEF"/>
    <w:rsid w:val="007B65C1"/>
    <w:rsid w:val="007B663A"/>
    <w:rsid w:val="007B7240"/>
    <w:rsid w:val="007B76BA"/>
    <w:rsid w:val="007B76D4"/>
    <w:rsid w:val="007B79BB"/>
    <w:rsid w:val="007C1262"/>
    <w:rsid w:val="007C2DE3"/>
    <w:rsid w:val="007C40DF"/>
    <w:rsid w:val="007C609E"/>
    <w:rsid w:val="007C729F"/>
    <w:rsid w:val="007D0969"/>
    <w:rsid w:val="007D1DF8"/>
    <w:rsid w:val="007D2584"/>
    <w:rsid w:val="007D28C1"/>
    <w:rsid w:val="007D39F0"/>
    <w:rsid w:val="007D48EB"/>
    <w:rsid w:val="007D7314"/>
    <w:rsid w:val="007E16FC"/>
    <w:rsid w:val="007E1AF0"/>
    <w:rsid w:val="007E27E1"/>
    <w:rsid w:val="007E367A"/>
    <w:rsid w:val="007E40EA"/>
    <w:rsid w:val="007E4F27"/>
    <w:rsid w:val="007E6B19"/>
    <w:rsid w:val="007E7041"/>
    <w:rsid w:val="007E7082"/>
    <w:rsid w:val="007E77D6"/>
    <w:rsid w:val="007F18FF"/>
    <w:rsid w:val="007F2A76"/>
    <w:rsid w:val="007F2D30"/>
    <w:rsid w:val="007F328F"/>
    <w:rsid w:val="007F45F8"/>
    <w:rsid w:val="007F5278"/>
    <w:rsid w:val="007F688E"/>
    <w:rsid w:val="007F71CE"/>
    <w:rsid w:val="008007A8"/>
    <w:rsid w:val="00800ABC"/>
    <w:rsid w:val="00802B67"/>
    <w:rsid w:val="00804555"/>
    <w:rsid w:val="00807322"/>
    <w:rsid w:val="00807426"/>
    <w:rsid w:val="00807818"/>
    <w:rsid w:val="0081007B"/>
    <w:rsid w:val="00810534"/>
    <w:rsid w:val="00810562"/>
    <w:rsid w:val="00810A0F"/>
    <w:rsid w:val="00812A01"/>
    <w:rsid w:val="0081346D"/>
    <w:rsid w:val="00816CC6"/>
    <w:rsid w:val="00820613"/>
    <w:rsid w:val="0082100C"/>
    <w:rsid w:val="00821982"/>
    <w:rsid w:val="00822B7C"/>
    <w:rsid w:val="008241C5"/>
    <w:rsid w:val="008249B2"/>
    <w:rsid w:val="00824F91"/>
    <w:rsid w:val="0082509E"/>
    <w:rsid w:val="00826762"/>
    <w:rsid w:val="00827416"/>
    <w:rsid w:val="00827721"/>
    <w:rsid w:val="008279C2"/>
    <w:rsid w:val="008346C4"/>
    <w:rsid w:val="00834706"/>
    <w:rsid w:val="00834E15"/>
    <w:rsid w:val="00837222"/>
    <w:rsid w:val="00837B60"/>
    <w:rsid w:val="0084008E"/>
    <w:rsid w:val="00842883"/>
    <w:rsid w:val="00842E69"/>
    <w:rsid w:val="00843E6C"/>
    <w:rsid w:val="00845A1C"/>
    <w:rsid w:val="008463D7"/>
    <w:rsid w:val="00846A2F"/>
    <w:rsid w:val="0084741A"/>
    <w:rsid w:val="00850B46"/>
    <w:rsid w:val="00851BB1"/>
    <w:rsid w:val="00851BC4"/>
    <w:rsid w:val="00851ED2"/>
    <w:rsid w:val="0085276D"/>
    <w:rsid w:val="008544C1"/>
    <w:rsid w:val="008552C4"/>
    <w:rsid w:val="008555C4"/>
    <w:rsid w:val="00857330"/>
    <w:rsid w:val="0086161A"/>
    <w:rsid w:val="00862CEF"/>
    <w:rsid w:val="008633BA"/>
    <w:rsid w:val="008708F2"/>
    <w:rsid w:val="0087165D"/>
    <w:rsid w:val="00871C9F"/>
    <w:rsid w:val="00871F4A"/>
    <w:rsid w:val="0087250C"/>
    <w:rsid w:val="008726B0"/>
    <w:rsid w:val="008735C3"/>
    <w:rsid w:val="0087362D"/>
    <w:rsid w:val="00875911"/>
    <w:rsid w:val="0088024A"/>
    <w:rsid w:val="00880719"/>
    <w:rsid w:val="0088107A"/>
    <w:rsid w:val="0088292E"/>
    <w:rsid w:val="008829A0"/>
    <w:rsid w:val="00883667"/>
    <w:rsid w:val="008851F8"/>
    <w:rsid w:val="00887F57"/>
    <w:rsid w:val="00891DAB"/>
    <w:rsid w:val="00891E22"/>
    <w:rsid w:val="00891F7A"/>
    <w:rsid w:val="00892083"/>
    <w:rsid w:val="0089208F"/>
    <w:rsid w:val="008935ED"/>
    <w:rsid w:val="0089434B"/>
    <w:rsid w:val="00894466"/>
    <w:rsid w:val="00896121"/>
    <w:rsid w:val="00896681"/>
    <w:rsid w:val="008967C1"/>
    <w:rsid w:val="008970E0"/>
    <w:rsid w:val="00897E0A"/>
    <w:rsid w:val="00897E41"/>
    <w:rsid w:val="008A3DAE"/>
    <w:rsid w:val="008A4684"/>
    <w:rsid w:val="008A522C"/>
    <w:rsid w:val="008A5CD0"/>
    <w:rsid w:val="008A61CC"/>
    <w:rsid w:val="008A73DA"/>
    <w:rsid w:val="008B03BD"/>
    <w:rsid w:val="008B17A8"/>
    <w:rsid w:val="008B23E1"/>
    <w:rsid w:val="008B2A90"/>
    <w:rsid w:val="008B39FC"/>
    <w:rsid w:val="008B7CB9"/>
    <w:rsid w:val="008C26F3"/>
    <w:rsid w:val="008C33DC"/>
    <w:rsid w:val="008C3A73"/>
    <w:rsid w:val="008C3EFD"/>
    <w:rsid w:val="008C40EB"/>
    <w:rsid w:val="008C73B9"/>
    <w:rsid w:val="008C7F28"/>
    <w:rsid w:val="008D085F"/>
    <w:rsid w:val="008D3116"/>
    <w:rsid w:val="008D3291"/>
    <w:rsid w:val="008D390A"/>
    <w:rsid w:val="008D4CD6"/>
    <w:rsid w:val="008D56DF"/>
    <w:rsid w:val="008D7A92"/>
    <w:rsid w:val="008E018E"/>
    <w:rsid w:val="008E4A97"/>
    <w:rsid w:val="008E4B76"/>
    <w:rsid w:val="008E65A4"/>
    <w:rsid w:val="008E6E20"/>
    <w:rsid w:val="008E701E"/>
    <w:rsid w:val="008E7BAD"/>
    <w:rsid w:val="008F2903"/>
    <w:rsid w:val="008F2BE0"/>
    <w:rsid w:val="008F35C2"/>
    <w:rsid w:val="008F4B47"/>
    <w:rsid w:val="008F52D3"/>
    <w:rsid w:val="008F75C5"/>
    <w:rsid w:val="008F7A97"/>
    <w:rsid w:val="008F7F3D"/>
    <w:rsid w:val="008F7FAA"/>
    <w:rsid w:val="008F7FF9"/>
    <w:rsid w:val="009008EB"/>
    <w:rsid w:val="00900DF0"/>
    <w:rsid w:val="00901209"/>
    <w:rsid w:val="0090120C"/>
    <w:rsid w:val="00901D7E"/>
    <w:rsid w:val="00902822"/>
    <w:rsid w:val="009034AF"/>
    <w:rsid w:val="0090521D"/>
    <w:rsid w:val="009060A6"/>
    <w:rsid w:val="00906275"/>
    <w:rsid w:val="0090651D"/>
    <w:rsid w:val="00906A16"/>
    <w:rsid w:val="009071F8"/>
    <w:rsid w:val="00913500"/>
    <w:rsid w:val="00913E22"/>
    <w:rsid w:val="009140D6"/>
    <w:rsid w:val="0091538F"/>
    <w:rsid w:val="00915944"/>
    <w:rsid w:val="00915E26"/>
    <w:rsid w:val="009169CC"/>
    <w:rsid w:val="00923E6F"/>
    <w:rsid w:val="00925D02"/>
    <w:rsid w:val="00931790"/>
    <w:rsid w:val="0093272F"/>
    <w:rsid w:val="0093306F"/>
    <w:rsid w:val="00933271"/>
    <w:rsid w:val="009333F6"/>
    <w:rsid w:val="00935317"/>
    <w:rsid w:val="00935552"/>
    <w:rsid w:val="00935D22"/>
    <w:rsid w:val="00936559"/>
    <w:rsid w:val="009367D3"/>
    <w:rsid w:val="00937D03"/>
    <w:rsid w:val="009410D8"/>
    <w:rsid w:val="00941C75"/>
    <w:rsid w:val="009424B6"/>
    <w:rsid w:val="00942EB9"/>
    <w:rsid w:val="00943722"/>
    <w:rsid w:val="00944A50"/>
    <w:rsid w:val="00947A8B"/>
    <w:rsid w:val="009509CA"/>
    <w:rsid w:val="009514AE"/>
    <w:rsid w:val="00952309"/>
    <w:rsid w:val="009526BD"/>
    <w:rsid w:val="00952A1E"/>
    <w:rsid w:val="00952EEA"/>
    <w:rsid w:val="00953798"/>
    <w:rsid w:val="00953949"/>
    <w:rsid w:val="009543BF"/>
    <w:rsid w:val="009546C7"/>
    <w:rsid w:val="0095516C"/>
    <w:rsid w:val="00955506"/>
    <w:rsid w:val="009559DE"/>
    <w:rsid w:val="0095791F"/>
    <w:rsid w:val="00957B37"/>
    <w:rsid w:val="0096010B"/>
    <w:rsid w:val="00960C09"/>
    <w:rsid w:val="00961196"/>
    <w:rsid w:val="00961207"/>
    <w:rsid w:val="0096183F"/>
    <w:rsid w:val="00963793"/>
    <w:rsid w:val="00964DAD"/>
    <w:rsid w:val="00964E1C"/>
    <w:rsid w:val="00966379"/>
    <w:rsid w:val="009667C2"/>
    <w:rsid w:val="00967A38"/>
    <w:rsid w:val="00967C4B"/>
    <w:rsid w:val="00970DF7"/>
    <w:rsid w:val="009718E1"/>
    <w:rsid w:val="00971CBC"/>
    <w:rsid w:val="00971E69"/>
    <w:rsid w:val="00971F94"/>
    <w:rsid w:val="0097283E"/>
    <w:rsid w:val="00972E63"/>
    <w:rsid w:val="00974A0F"/>
    <w:rsid w:val="0097524C"/>
    <w:rsid w:val="00975962"/>
    <w:rsid w:val="00980665"/>
    <w:rsid w:val="0098148B"/>
    <w:rsid w:val="00983D0B"/>
    <w:rsid w:val="0098445D"/>
    <w:rsid w:val="00987078"/>
    <w:rsid w:val="009879B8"/>
    <w:rsid w:val="00987BBF"/>
    <w:rsid w:val="0099026C"/>
    <w:rsid w:val="00993076"/>
    <w:rsid w:val="009945E2"/>
    <w:rsid w:val="00995AE1"/>
    <w:rsid w:val="00995DD8"/>
    <w:rsid w:val="00996A79"/>
    <w:rsid w:val="0099763C"/>
    <w:rsid w:val="009A1C5A"/>
    <w:rsid w:val="009A217A"/>
    <w:rsid w:val="009A2905"/>
    <w:rsid w:val="009A332B"/>
    <w:rsid w:val="009A38BB"/>
    <w:rsid w:val="009A4704"/>
    <w:rsid w:val="009A727B"/>
    <w:rsid w:val="009A7741"/>
    <w:rsid w:val="009B4394"/>
    <w:rsid w:val="009B492B"/>
    <w:rsid w:val="009B4DCE"/>
    <w:rsid w:val="009B5288"/>
    <w:rsid w:val="009B7BFB"/>
    <w:rsid w:val="009B7E66"/>
    <w:rsid w:val="009C1885"/>
    <w:rsid w:val="009C23A4"/>
    <w:rsid w:val="009C4966"/>
    <w:rsid w:val="009C4D82"/>
    <w:rsid w:val="009C71CB"/>
    <w:rsid w:val="009C7BB9"/>
    <w:rsid w:val="009D0781"/>
    <w:rsid w:val="009D0798"/>
    <w:rsid w:val="009D110C"/>
    <w:rsid w:val="009D1AD8"/>
    <w:rsid w:val="009D2FAB"/>
    <w:rsid w:val="009D3ED5"/>
    <w:rsid w:val="009D46C6"/>
    <w:rsid w:val="009D50C0"/>
    <w:rsid w:val="009D556C"/>
    <w:rsid w:val="009D5DBF"/>
    <w:rsid w:val="009D65ED"/>
    <w:rsid w:val="009D6A9A"/>
    <w:rsid w:val="009D7A9D"/>
    <w:rsid w:val="009E0F4B"/>
    <w:rsid w:val="009F0BA6"/>
    <w:rsid w:val="009F0D61"/>
    <w:rsid w:val="009F1585"/>
    <w:rsid w:val="009F1ABC"/>
    <w:rsid w:val="009F3199"/>
    <w:rsid w:val="009F6436"/>
    <w:rsid w:val="009F6A6C"/>
    <w:rsid w:val="009F6C95"/>
    <w:rsid w:val="009F7294"/>
    <w:rsid w:val="009F7A0A"/>
    <w:rsid w:val="00A01E95"/>
    <w:rsid w:val="00A038E7"/>
    <w:rsid w:val="00A03E6E"/>
    <w:rsid w:val="00A0525C"/>
    <w:rsid w:val="00A1298F"/>
    <w:rsid w:val="00A13722"/>
    <w:rsid w:val="00A1597B"/>
    <w:rsid w:val="00A1749B"/>
    <w:rsid w:val="00A17684"/>
    <w:rsid w:val="00A17CDC"/>
    <w:rsid w:val="00A22DF4"/>
    <w:rsid w:val="00A240E7"/>
    <w:rsid w:val="00A27030"/>
    <w:rsid w:val="00A30C4F"/>
    <w:rsid w:val="00A3153C"/>
    <w:rsid w:val="00A32E15"/>
    <w:rsid w:val="00A33080"/>
    <w:rsid w:val="00A3573C"/>
    <w:rsid w:val="00A41EDC"/>
    <w:rsid w:val="00A43DE1"/>
    <w:rsid w:val="00A440D2"/>
    <w:rsid w:val="00A44E5B"/>
    <w:rsid w:val="00A45087"/>
    <w:rsid w:val="00A471CE"/>
    <w:rsid w:val="00A51A81"/>
    <w:rsid w:val="00A53DF1"/>
    <w:rsid w:val="00A5557F"/>
    <w:rsid w:val="00A608A0"/>
    <w:rsid w:val="00A60A53"/>
    <w:rsid w:val="00A60BF2"/>
    <w:rsid w:val="00A625C1"/>
    <w:rsid w:val="00A631A7"/>
    <w:rsid w:val="00A632BA"/>
    <w:rsid w:val="00A64165"/>
    <w:rsid w:val="00A648B9"/>
    <w:rsid w:val="00A6640A"/>
    <w:rsid w:val="00A71152"/>
    <w:rsid w:val="00A7122D"/>
    <w:rsid w:val="00A72523"/>
    <w:rsid w:val="00A74219"/>
    <w:rsid w:val="00A7475C"/>
    <w:rsid w:val="00A74E52"/>
    <w:rsid w:val="00A74E6D"/>
    <w:rsid w:val="00A7586C"/>
    <w:rsid w:val="00A81EDF"/>
    <w:rsid w:val="00A833AD"/>
    <w:rsid w:val="00A83749"/>
    <w:rsid w:val="00A84D58"/>
    <w:rsid w:val="00A854A8"/>
    <w:rsid w:val="00A8685B"/>
    <w:rsid w:val="00A8686A"/>
    <w:rsid w:val="00A879AB"/>
    <w:rsid w:val="00A9260A"/>
    <w:rsid w:val="00A9272F"/>
    <w:rsid w:val="00A93BF1"/>
    <w:rsid w:val="00A93E59"/>
    <w:rsid w:val="00A93F09"/>
    <w:rsid w:val="00A94422"/>
    <w:rsid w:val="00A9475C"/>
    <w:rsid w:val="00A948FB"/>
    <w:rsid w:val="00A9731E"/>
    <w:rsid w:val="00A976D6"/>
    <w:rsid w:val="00AA5138"/>
    <w:rsid w:val="00AA59E4"/>
    <w:rsid w:val="00AA5BC6"/>
    <w:rsid w:val="00AA68F4"/>
    <w:rsid w:val="00AA6972"/>
    <w:rsid w:val="00AA6D8E"/>
    <w:rsid w:val="00AB0D9E"/>
    <w:rsid w:val="00AB1B07"/>
    <w:rsid w:val="00AB378A"/>
    <w:rsid w:val="00AB3ADE"/>
    <w:rsid w:val="00AB4943"/>
    <w:rsid w:val="00AB60C5"/>
    <w:rsid w:val="00AC30E6"/>
    <w:rsid w:val="00AC679D"/>
    <w:rsid w:val="00AC6CDC"/>
    <w:rsid w:val="00AD0472"/>
    <w:rsid w:val="00AD1FC3"/>
    <w:rsid w:val="00AD2DAC"/>
    <w:rsid w:val="00AD2E3F"/>
    <w:rsid w:val="00AD4320"/>
    <w:rsid w:val="00AD46E5"/>
    <w:rsid w:val="00AD473B"/>
    <w:rsid w:val="00AD4FC2"/>
    <w:rsid w:val="00AD5095"/>
    <w:rsid w:val="00AD5868"/>
    <w:rsid w:val="00AD6072"/>
    <w:rsid w:val="00AD6ED4"/>
    <w:rsid w:val="00AE0AF6"/>
    <w:rsid w:val="00AE1098"/>
    <w:rsid w:val="00AE64E4"/>
    <w:rsid w:val="00AE76B1"/>
    <w:rsid w:val="00AF14F0"/>
    <w:rsid w:val="00AF27C2"/>
    <w:rsid w:val="00AF28DF"/>
    <w:rsid w:val="00AF2BAD"/>
    <w:rsid w:val="00AF3E85"/>
    <w:rsid w:val="00AF522A"/>
    <w:rsid w:val="00AF5385"/>
    <w:rsid w:val="00AF576F"/>
    <w:rsid w:val="00AF5D2B"/>
    <w:rsid w:val="00AF77B3"/>
    <w:rsid w:val="00AF7C22"/>
    <w:rsid w:val="00B003A4"/>
    <w:rsid w:val="00B01841"/>
    <w:rsid w:val="00B04353"/>
    <w:rsid w:val="00B04F6F"/>
    <w:rsid w:val="00B12E12"/>
    <w:rsid w:val="00B13FB1"/>
    <w:rsid w:val="00B14010"/>
    <w:rsid w:val="00B14971"/>
    <w:rsid w:val="00B15496"/>
    <w:rsid w:val="00B20CB2"/>
    <w:rsid w:val="00B21AC7"/>
    <w:rsid w:val="00B21BD1"/>
    <w:rsid w:val="00B23816"/>
    <w:rsid w:val="00B23E94"/>
    <w:rsid w:val="00B26316"/>
    <w:rsid w:val="00B26542"/>
    <w:rsid w:val="00B26FA3"/>
    <w:rsid w:val="00B273BB"/>
    <w:rsid w:val="00B27EE7"/>
    <w:rsid w:val="00B27F9E"/>
    <w:rsid w:val="00B307BB"/>
    <w:rsid w:val="00B30A9E"/>
    <w:rsid w:val="00B31416"/>
    <w:rsid w:val="00B314DC"/>
    <w:rsid w:val="00B31CAB"/>
    <w:rsid w:val="00B32BB3"/>
    <w:rsid w:val="00B32C39"/>
    <w:rsid w:val="00B33469"/>
    <w:rsid w:val="00B347A0"/>
    <w:rsid w:val="00B36263"/>
    <w:rsid w:val="00B36629"/>
    <w:rsid w:val="00B40844"/>
    <w:rsid w:val="00B40E3E"/>
    <w:rsid w:val="00B41CFE"/>
    <w:rsid w:val="00B42760"/>
    <w:rsid w:val="00B42F9A"/>
    <w:rsid w:val="00B46251"/>
    <w:rsid w:val="00B4683B"/>
    <w:rsid w:val="00B512B5"/>
    <w:rsid w:val="00B515DE"/>
    <w:rsid w:val="00B534DE"/>
    <w:rsid w:val="00B5494A"/>
    <w:rsid w:val="00B57287"/>
    <w:rsid w:val="00B57AEE"/>
    <w:rsid w:val="00B63288"/>
    <w:rsid w:val="00B64D74"/>
    <w:rsid w:val="00B64E63"/>
    <w:rsid w:val="00B65FF0"/>
    <w:rsid w:val="00B671D4"/>
    <w:rsid w:val="00B706A9"/>
    <w:rsid w:val="00B70E1C"/>
    <w:rsid w:val="00B72C4D"/>
    <w:rsid w:val="00B73139"/>
    <w:rsid w:val="00B747DF"/>
    <w:rsid w:val="00B74E5C"/>
    <w:rsid w:val="00B756B6"/>
    <w:rsid w:val="00B765E9"/>
    <w:rsid w:val="00B80308"/>
    <w:rsid w:val="00B80624"/>
    <w:rsid w:val="00B83E70"/>
    <w:rsid w:val="00B8469B"/>
    <w:rsid w:val="00B85F17"/>
    <w:rsid w:val="00B86BFE"/>
    <w:rsid w:val="00B90899"/>
    <w:rsid w:val="00B91C2B"/>
    <w:rsid w:val="00B91C68"/>
    <w:rsid w:val="00B91FC0"/>
    <w:rsid w:val="00B9319A"/>
    <w:rsid w:val="00B947D8"/>
    <w:rsid w:val="00B950F1"/>
    <w:rsid w:val="00B967ED"/>
    <w:rsid w:val="00B968CC"/>
    <w:rsid w:val="00B96A1B"/>
    <w:rsid w:val="00B96E74"/>
    <w:rsid w:val="00B972E9"/>
    <w:rsid w:val="00B9768A"/>
    <w:rsid w:val="00BA38FC"/>
    <w:rsid w:val="00BA4727"/>
    <w:rsid w:val="00BA5339"/>
    <w:rsid w:val="00BA6779"/>
    <w:rsid w:val="00BA7F45"/>
    <w:rsid w:val="00BB0787"/>
    <w:rsid w:val="00BB1930"/>
    <w:rsid w:val="00BB1FF2"/>
    <w:rsid w:val="00BB2614"/>
    <w:rsid w:val="00BB3B2E"/>
    <w:rsid w:val="00BB408C"/>
    <w:rsid w:val="00BB77E5"/>
    <w:rsid w:val="00BC4CFC"/>
    <w:rsid w:val="00BC5CD1"/>
    <w:rsid w:val="00BD3147"/>
    <w:rsid w:val="00BD7102"/>
    <w:rsid w:val="00BD7E55"/>
    <w:rsid w:val="00BD7E8C"/>
    <w:rsid w:val="00BD7FA1"/>
    <w:rsid w:val="00BE15D1"/>
    <w:rsid w:val="00BE3008"/>
    <w:rsid w:val="00BE4A67"/>
    <w:rsid w:val="00BE5D4D"/>
    <w:rsid w:val="00BE65D7"/>
    <w:rsid w:val="00BE6DBF"/>
    <w:rsid w:val="00BE7D96"/>
    <w:rsid w:val="00BF0C75"/>
    <w:rsid w:val="00BF22D8"/>
    <w:rsid w:val="00BF31DF"/>
    <w:rsid w:val="00BF379E"/>
    <w:rsid w:val="00BF6522"/>
    <w:rsid w:val="00C02CE3"/>
    <w:rsid w:val="00C033E7"/>
    <w:rsid w:val="00C037F5"/>
    <w:rsid w:val="00C03946"/>
    <w:rsid w:val="00C03D0E"/>
    <w:rsid w:val="00C04814"/>
    <w:rsid w:val="00C0606B"/>
    <w:rsid w:val="00C07109"/>
    <w:rsid w:val="00C0737A"/>
    <w:rsid w:val="00C07505"/>
    <w:rsid w:val="00C07EFD"/>
    <w:rsid w:val="00C109F4"/>
    <w:rsid w:val="00C10AA8"/>
    <w:rsid w:val="00C11778"/>
    <w:rsid w:val="00C1197C"/>
    <w:rsid w:val="00C129FD"/>
    <w:rsid w:val="00C12BD4"/>
    <w:rsid w:val="00C134BF"/>
    <w:rsid w:val="00C13C72"/>
    <w:rsid w:val="00C1455D"/>
    <w:rsid w:val="00C14A57"/>
    <w:rsid w:val="00C14BC0"/>
    <w:rsid w:val="00C15BDF"/>
    <w:rsid w:val="00C1606D"/>
    <w:rsid w:val="00C16E3C"/>
    <w:rsid w:val="00C20642"/>
    <w:rsid w:val="00C20653"/>
    <w:rsid w:val="00C21079"/>
    <w:rsid w:val="00C21821"/>
    <w:rsid w:val="00C27E29"/>
    <w:rsid w:val="00C32212"/>
    <w:rsid w:val="00C3461A"/>
    <w:rsid w:val="00C364C2"/>
    <w:rsid w:val="00C36FE7"/>
    <w:rsid w:val="00C371AE"/>
    <w:rsid w:val="00C3721E"/>
    <w:rsid w:val="00C43A18"/>
    <w:rsid w:val="00C46FE1"/>
    <w:rsid w:val="00C5010C"/>
    <w:rsid w:val="00C50D2C"/>
    <w:rsid w:val="00C522B3"/>
    <w:rsid w:val="00C527F6"/>
    <w:rsid w:val="00C53A76"/>
    <w:rsid w:val="00C541CB"/>
    <w:rsid w:val="00C54857"/>
    <w:rsid w:val="00C54BCF"/>
    <w:rsid w:val="00C56B68"/>
    <w:rsid w:val="00C61237"/>
    <w:rsid w:val="00C6163E"/>
    <w:rsid w:val="00C622C6"/>
    <w:rsid w:val="00C63D0A"/>
    <w:rsid w:val="00C66C72"/>
    <w:rsid w:val="00C704A7"/>
    <w:rsid w:val="00C704AA"/>
    <w:rsid w:val="00C71935"/>
    <w:rsid w:val="00C72E85"/>
    <w:rsid w:val="00C72ED5"/>
    <w:rsid w:val="00C73195"/>
    <w:rsid w:val="00C7435F"/>
    <w:rsid w:val="00C751D6"/>
    <w:rsid w:val="00C7724A"/>
    <w:rsid w:val="00C83358"/>
    <w:rsid w:val="00C83DE4"/>
    <w:rsid w:val="00C84287"/>
    <w:rsid w:val="00C859E3"/>
    <w:rsid w:val="00C85E97"/>
    <w:rsid w:val="00C870E0"/>
    <w:rsid w:val="00C87EC3"/>
    <w:rsid w:val="00C92D21"/>
    <w:rsid w:val="00C93123"/>
    <w:rsid w:val="00C93B17"/>
    <w:rsid w:val="00C93D33"/>
    <w:rsid w:val="00C96599"/>
    <w:rsid w:val="00CA1255"/>
    <w:rsid w:val="00CA1351"/>
    <w:rsid w:val="00CA1A65"/>
    <w:rsid w:val="00CA2C1E"/>
    <w:rsid w:val="00CA3336"/>
    <w:rsid w:val="00CA3983"/>
    <w:rsid w:val="00CA4650"/>
    <w:rsid w:val="00CA565F"/>
    <w:rsid w:val="00CB0B37"/>
    <w:rsid w:val="00CB2324"/>
    <w:rsid w:val="00CB72D5"/>
    <w:rsid w:val="00CB7D0E"/>
    <w:rsid w:val="00CC1AFE"/>
    <w:rsid w:val="00CC1FCE"/>
    <w:rsid w:val="00CC3516"/>
    <w:rsid w:val="00CC36E2"/>
    <w:rsid w:val="00CC4901"/>
    <w:rsid w:val="00CC5516"/>
    <w:rsid w:val="00CC62A0"/>
    <w:rsid w:val="00CC632C"/>
    <w:rsid w:val="00CD02BA"/>
    <w:rsid w:val="00CD0473"/>
    <w:rsid w:val="00CD04F7"/>
    <w:rsid w:val="00CD149D"/>
    <w:rsid w:val="00CD185F"/>
    <w:rsid w:val="00CD1AFB"/>
    <w:rsid w:val="00CD2DCB"/>
    <w:rsid w:val="00CD3091"/>
    <w:rsid w:val="00CD4312"/>
    <w:rsid w:val="00CD79D6"/>
    <w:rsid w:val="00CD7B7C"/>
    <w:rsid w:val="00CE285E"/>
    <w:rsid w:val="00CE43FB"/>
    <w:rsid w:val="00CE54E0"/>
    <w:rsid w:val="00CE6C8C"/>
    <w:rsid w:val="00CF38D2"/>
    <w:rsid w:val="00CF4782"/>
    <w:rsid w:val="00CF52BD"/>
    <w:rsid w:val="00CF6626"/>
    <w:rsid w:val="00CF69E9"/>
    <w:rsid w:val="00CF7E3E"/>
    <w:rsid w:val="00D0179D"/>
    <w:rsid w:val="00D036AF"/>
    <w:rsid w:val="00D04D76"/>
    <w:rsid w:val="00D05688"/>
    <w:rsid w:val="00D12387"/>
    <w:rsid w:val="00D14A6E"/>
    <w:rsid w:val="00D16650"/>
    <w:rsid w:val="00D1677B"/>
    <w:rsid w:val="00D17757"/>
    <w:rsid w:val="00D2154C"/>
    <w:rsid w:val="00D229DB"/>
    <w:rsid w:val="00D23C54"/>
    <w:rsid w:val="00D24CEF"/>
    <w:rsid w:val="00D26650"/>
    <w:rsid w:val="00D26BEE"/>
    <w:rsid w:val="00D311D3"/>
    <w:rsid w:val="00D314D1"/>
    <w:rsid w:val="00D31502"/>
    <w:rsid w:val="00D31559"/>
    <w:rsid w:val="00D35100"/>
    <w:rsid w:val="00D43B6E"/>
    <w:rsid w:val="00D43B77"/>
    <w:rsid w:val="00D43E77"/>
    <w:rsid w:val="00D4536A"/>
    <w:rsid w:val="00D47A6A"/>
    <w:rsid w:val="00D47D26"/>
    <w:rsid w:val="00D502AE"/>
    <w:rsid w:val="00D53238"/>
    <w:rsid w:val="00D534EE"/>
    <w:rsid w:val="00D5542C"/>
    <w:rsid w:val="00D55E01"/>
    <w:rsid w:val="00D60713"/>
    <w:rsid w:val="00D615AE"/>
    <w:rsid w:val="00D63CDD"/>
    <w:rsid w:val="00D64026"/>
    <w:rsid w:val="00D65F3A"/>
    <w:rsid w:val="00D66E50"/>
    <w:rsid w:val="00D67672"/>
    <w:rsid w:val="00D70CB5"/>
    <w:rsid w:val="00D710FD"/>
    <w:rsid w:val="00D7135A"/>
    <w:rsid w:val="00D71AC9"/>
    <w:rsid w:val="00D7317D"/>
    <w:rsid w:val="00D73509"/>
    <w:rsid w:val="00D74DFA"/>
    <w:rsid w:val="00D751DC"/>
    <w:rsid w:val="00D75A8F"/>
    <w:rsid w:val="00D77081"/>
    <w:rsid w:val="00D77E2F"/>
    <w:rsid w:val="00D80888"/>
    <w:rsid w:val="00D80A18"/>
    <w:rsid w:val="00D814D0"/>
    <w:rsid w:val="00D81E61"/>
    <w:rsid w:val="00D82484"/>
    <w:rsid w:val="00D824FE"/>
    <w:rsid w:val="00D83DE3"/>
    <w:rsid w:val="00D84159"/>
    <w:rsid w:val="00D85843"/>
    <w:rsid w:val="00D867F7"/>
    <w:rsid w:val="00D90F3F"/>
    <w:rsid w:val="00D914A7"/>
    <w:rsid w:val="00D91ABB"/>
    <w:rsid w:val="00D92E31"/>
    <w:rsid w:val="00D9308D"/>
    <w:rsid w:val="00D93D72"/>
    <w:rsid w:val="00D9527F"/>
    <w:rsid w:val="00D96ABC"/>
    <w:rsid w:val="00DA2E81"/>
    <w:rsid w:val="00DA356D"/>
    <w:rsid w:val="00DA3574"/>
    <w:rsid w:val="00DB0099"/>
    <w:rsid w:val="00DB02C6"/>
    <w:rsid w:val="00DB13BC"/>
    <w:rsid w:val="00DB21CF"/>
    <w:rsid w:val="00DB2984"/>
    <w:rsid w:val="00DB4112"/>
    <w:rsid w:val="00DB5C67"/>
    <w:rsid w:val="00DB6C6E"/>
    <w:rsid w:val="00DC0F1D"/>
    <w:rsid w:val="00DC2730"/>
    <w:rsid w:val="00DC2F9A"/>
    <w:rsid w:val="00DC3FF3"/>
    <w:rsid w:val="00DC4039"/>
    <w:rsid w:val="00DC55F6"/>
    <w:rsid w:val="00DD0BF4"/>
    <w:rsid w:val="00DD2F61"/>
    <w:rsid w:val="00DD48B8"/>
    <w:rsid w:val="00DD751C"/>
    <w:rsid w:val="00DE1105"/>
    <w:rsid w:val="00DE4373"/>
    <w:rsid w:val="00DE475F"/>
    <w:rsid w:val="00DE528B"/>
    <w:rsid w:val="00DE536F"/>
    <w:rsid w:val="00DE62E8"/>
    <w:rsid w:val="00DE7D3C"/>
    <w:rsid w:val="00DF0B2E"/>
    <w:rsid w:val="00DF10F0"/>
    <w:rsid w:val="00DF507C"/>
    <w:rsid w:val="00DF56DA"/>
    <w:rsid w:val="00DF659A"/>
    <w:rsid w:val="00E0088E"/>
    <w:rsid w:val="00E00E2D"/>
    <w:rsid w:val="00E02F41"/>
    <w:rsid w:val="00E03233"/>
    <w:rsid w:val="00E033CE"/>
    <w:rsid w:val="00E03A96"/>
    <w:rsid w:val="00E03B8B"/>
    <w:rsid w:val="00E05A65"/>
    <w:rsid w:val="00E05BBA"/>
    <w:rsid w:val="00E06DD1"/>
    <w:rsid w:val="00E07352"/>
    <w:rsid w:val="00E11833"/>
    <w:rsid w:val="00E11FF3"/>
    <w:rsid w:val="00E128BB"/>
    <w:rsid w:val="00E14274"/>
    <w:rsid w:val="00E143E4"/>
    <w:rsid w:val="00E14F3D"/>
    <w:rsid w:val="00E15128"/>
    <w:rsid w:val="00E16046"/>
    <w:rsid w:val="00E179F1"/>
    <w:rsid w:val="00E20C36"/>
    <w:rsid w:val="00E21A89"/>
    <w:rsid w:val="00E22FBF"/>
    <w:rsid w:val="00E2311D"/>
    <w:rsid w:val="00E24FCF"/>
    <w:rsid w:val="00E27004"/>
    <w:rsid w:val="00E31647"/>
    <w:rsid w:val="00E31D96"/>
    <w:rsid w:val="00E3268A"/>
    <w:rsid w:val="00E32EDB"/>
    <w:rsid w:val="00E343EE"/>
    <w:rsid w:val="00E3531E"/>
    <w:rsid w:val="00E3647D"/>
    <w:rsid w:val="00E403EB"/>
    <w:rsid w:val="00E41DA0"/>
    <w:rsid w:val="00E42211"/>
    <w:rsid w:val="00E42EF6"/>
    <w:rsid w:val="00E43180"/>
    <w:rsid w:val="00E43997"/>
    <w:rsid w:val="00E471B8"/>
    <w:rsid w:val="00E50C0F"/>
    <w:rsid w:val="00E5146B"/>
    <w:rsid w:val="00E53CAC"/>
    <w:rsid w:val="00E6131B"/>
    <w:rsid w:val="00E62ECE"/>
    <w:rsid w:val="00E64C51"/>
    <w:rsid w:val="00E65DB7"/>
    <w:rsid w:val="00E66208"/>
    <w:rsid w:val="00E671E9"/>
    <w:rsid w:val="00E728AE"/>
    <w:rsid w:val="00E72EB0"/>
    <w:rsid w:val="00E736C7"/>
    <w:rsid w:val="00E74084"/>
    <w:rsid w:val="00E74E4C"/>
    <w:rsid w:val="00E755E4"/>
    <w:rsid w:val="00E81276"/>
    <w:rsid w:val="00E81763"/>
    <w:rsid w:val="00E837EA"/>
    <w:rsid w:val="00E83C1D"/>
    <w:rsid w:val="00E847B1"/>
    <w:rsid w:val="00E855E2"/>
    <w:rsid w:val="00E865B9"/>
    <w:rsid w:val="00E9076D"/>
    <w:rsid w:val="00E9119A"/>
    <w:rsid w:val="00E9137B"/>
    <w:rsid w:val="00E91D56"/>
    <w:rsid w:val="00E97214"/>
    <w:rsid w:val="00E9760C"/>
    <w:rsid w:val="00EA06DF"/>
    <w:rsid w:val="00EA2C6F"/>
    <w:rsid w:val="00EA3562"/>
    <w:rsid w:val="00EA39AB"/>
    <w:rsid w:val="00EA6ED1"/>
    <w:rsid w:val="00EB0A72"/>
    <w:rsid w:val="00EB5F18"/>
    <w:rsid w:val="00EB6530"/>
    <w:rsid w:val="00EB790B"/>
    <w:rsid w:val="00EC4013"/>
    <w:rsid w:val="00EC64D2"/>
    <w:rsid w:val="00EC6637"/>
    <w:rsid w:val="00ED2574"/>
    <w:rsid w:val="00ED2F93"/>
    <w:rsid w:val="00ED391B"/>
    <w:rsid w:val="00ED3FC5"/>
    <w:rsid w:val="00ED412A"/>
    <w:rsid w:val="00ED4A48"/>
    <w:rsid w:val="00ED6CFF"/>
    <w:rsid w:val="00EE2645"/>
    <w:rsid w:val="00EE3254"/>
    <w:rsid w:val="00EE3CB2"/>
    <w:rsid w:val="00EE4270"/>
    <w:rsid w:val="00EE4CE2"/>
    <w:rsid w:val="00EF0677"/>
    <w:rsid w:val="00EF096D"/>
    <w:rsid w:val="00EF0BC7"/>
    <w:rsid w:val="00EF0DA0"/>
    <w:rsid w:val="00EF17EF"/>
    <w:rsid w:val="00EF36C3"/>
    <w:rsid w:val="00EF4354"/>
    <w:rsid w:val="00EF5148"/>
    <w:rsid w:val="00F01E23"/>
    <w:rsid w:val="00F01E4C"/>
    <w:rsid w:val="00F02A7D"/>
    <w:rsid w:val="00F02CC7"/>
    <w:rsid w:val="00F02F8D"/>
    <w:rsid w:val="00F06355"/>
    <w:rsid w:val="00F10344"/>
    <w:rsid w:val="00F10A33"/>
    <w:rsid w:val="00F12DD3"/>
    <w:rsid w:val="00F14354"/>
    <w:rsid w:val="00F144B6"/>
    <w:rsid w:val="00F14C7B"/>
    <w:rsid w:val="00F15B9F"/>
    <w:rsid w:val="00F200AF"/>
    <w:rsid w:val="00F20BAD"/>
    <w:rsid w:val="00F21086"/>
    <w:rsid w:val="00F2152A"/>
    <w:rsid w:val="00F23FC2"/>
    <w:rsid w:val="00F24E6E"/>
    <w:rsid w:val="00F27E29"/>
    <w:rsid w:val="00F301BF"/>
    <w:rsid w:val="00F3184D"/>
    <w:rsid w:val="00F31B27"/>
    <w:rsid w:val="00F31FFB"/>
    <w:rsid w:val="00F33D1A"/>
    <w:rsid w:val="00F34A97"/>
    <w:rsid w:val="00F36143"/>
    <w:rsid w:val="00F3622B"/>
    <w:rsid w:val="00F37403"/>
    <w:rsid w:val="00F37872"/>
    <w:rsid w:val="00F37BE9"/>
    <w:rsid w:val="00F4238F"/>
    <w:rsid w:val="00F436E5"/>
    <w:rsid w:val="00F4397F"/>
    <w:rsid w:val="00F450F0"/>
    <w:rsid w:val="00F4696D"/>
    <w:rsid w:val="00F47FB3"/>
    <w:rsid w:val="00F5040F"/>
    <w:rsid w:val="00F526A0"/>
    <w:rsid w:val="00F5329E"/>
    <w:rsid w:val="00F544B7"/>
    <w:rsid w:val="00F55BB2"/>
    <w:rsid w:val="00F56E2C"/>
    <w:rsid w:val="00F570F9"/>
    <w:rsid w:val="00F60377"/>
    <w:rsid w:val="00F60C9D"/>
    <w:rsid w:val="00F612DB"/>
    <w:rsid w:val="00F61338"/>
    <w:rsid w:val="00F6322D"/>
    <w:rsid w:val="00F63513"/>
    <w:rsid w:val="00F64530"/>
    <w:rsid w:val="00F648D7"/>
    <w:rsid w:val="00F64BAB"/>
    <w:rsid w:val="00F65891"/>
    <w:rsid w:val="00F668C4"/>
    <w:rsid w:val="00F710A5"/>
    <w:rsid w:val="00F74069"/>
    <w:rsid w:val="00F75DDD"/>
    <w:rsid w:val="00F75F5D"/>
    <w:rsid w:val="00F76DC4"/>
    <w:rsid w:val="00F773E8"/>
    <w:rsid w:val="00F77983"/>
    <w:rsid w:val="00F80177"/>
    <w:rsid w:val="00F808E9"/>
    <w:rsid w:val="00F81A18"/>
    <w:rsid w:val="00F82706"/>
    <w:rsid w:val="00F82DCC"/>
    <w:rsid w:val="00F85569"/>
    <w:rsid w:val="00F85BBD"/>
    <w:rsid w:val="00F86DA7"/>
    <w:rsid w:val="00F87E0D"/>
    <w:rsid w:val="00F903D6"/>
    <w:rsid w:val="00F90FFA"/>
    <w:rsid w:val="00F91FED"/>
    <w:rsid w:val="00F9308F"/>
    <w:rsid w:val="00F93A01"/>
    <w:rsid w:val="00F94181"/>
    <w:rsid w:val="00F955F3"/>
    <w:rsid w:val="00F95D4B"/>
    <w:rsid w:val="00F96295"/>
    <w:rsid w:val="00F96340"/>
    <w:rsid w:val="00F96472"/>
    <w:rsid w:val="00F96E91"/>
    <w:rsid w:val="00FA04B1"/>
    <w:rsid w:val="00FA09C7"/>
    <w:rsid w:val="00FA0B3C"/>
    <w:rsid w:val="00FA211C"/>
    <w:rsid w:val="00FA3AA1"/>
    <w:rsid w:val="00FA6BA9"/>
    <w:rsid w:val="00FA7939"/>
    <w:rsid w:val="00FA7D70"/>
    <w:rsid w:val="00FB2274"/>
    <w:rsid w:val="00FB280C"/>
    <w:rsid w:val="00FB3EA3"/>
    <w:rsid w:val="00FB462B"/>
    <w:rsid w:val="00FB4A1D"/>
    <w:rsid w:val="00FB727C"/>
    <w:rsid w:val="00FB74A3"/>
    <w:rsid w:val="00FC011A"/>
    <w:rsid w:val="00FC2B67"/>
    <w:rsid w:val="00FC30CE"/>
    <w:rsid w:val="00FC31EB"/>
    <w:rsid w:val="00FC39FB"/>
    <w:rsid w:val="00FC7DA9"/>
    <w:rsid w:val="00FD18AB"/>
    <w:rsid w:val="00FD21B5"/>
    <w:rsid w:val="00FD33E8"/>
    <w:rsid w:val="00FD4A14"/>
    <w:rsid w:val="00FD4F53"/>
    <w:rsid w:val="00FD5B73"/>
    <w:rsid w:val="00FD6032"/>
    <w:rsid w:val="00FD76F8"/>
    <w:rsid w:val="00FD7ABB"/>
    <w:rsid w:val="00FE0853"/>
    <w:rsid w:val="00FE149D"/>
    <w:rsid w:val="00FE6823"/>
    <w:rsid w:val="00FF063F"/>
    <w:rsid w:val="00FF1E54"/>
    <w:rsid w:val="00FF1F68"/>
    <w:rsid w:val="00FF4148"/>
    <w:rsid w:val="00FF44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B9A8A88"/>
  <w15:docId w15:val="{CB1FEF95-FE0C-47F8-89EE-38718D16F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EF096D"/>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22"/>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semiHidden/>
    <w:rsid w:val="00EF096D"/>
    <w:rPr>
      <w:rFonts w:asciiTheme="majorHAnsi" w:eastAsiaTheme="majorEastAsia" w:hAnsiTheme="majorHAnsi" w:cstheme="majorBidi"/>
      <w:b/>
      <w:bCs/>
      <w:kern w:val="2"/>
      <w:sz w:val="48"/>
      <w:szCs w:val="48"/>
    </w:rPr>
  </w:style>
  <w:style w:type="paragraph" w:styleId="af">
    <w:name w:val="Balloon Text"/>
    <w:basedOn w:val="a"/>
    <w:link w:val="af0"/>
    <w:uiPriority w:val="99"/>
    <w:semiHidden/>
    <w:unhideWhenUsed/>
    <w:rsid w:val="000445A1"/>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0445A1"/>
    <w:rPr>
      <w:rFonts w:asciiTheme="majorHAnsi" w:eastAsiaTheme="majorEastAsia" w:hAnsiTheme="majorHAnsi" w:cstheme="majorBidi"/>
      <w:kern w:val="2"/>
      <w:sz w:val="18"/>
      <w:szCs w:val="18"/>
    </w:rPr>
  </w:style>
  <w:style w:type="character" w:styleId="af1">
    <w:name w:val="annotation reference"/>
    <w:basedOn w:val="a0"/>
    <w:uiPriority w:val="99"/>
    <w:semiHidden/>
    <w:unhideWhenUsed/>
    <w:rsid w:val="007B3985"/>
    <w:rPr>
      <w:sz w:val="18"/>
      <w:szCs w:val="18"/>
    </w:rPr>
  </w:style>
  <w:style w:type="paragraph" w:styleId="af2">
    <w:name w:val="annotation text"/>
    <w:basedOn w:val="a"/>
    <w:link w:val="af3"/>
    <w:uiPriority w:val="99"/>
    <w:semiHidden/>
    <w:unhideWhenUsed/>
    <w:rsid w:val="007B3985"/>
  </w:style>
  <w:style w:type="character" w:customStyle="1" w:styleId="af3">
    <w:name w:val="註解文字 字元"/>
    <w:basedOn w:val="a0"/>
    <w:link w:val="af2"/>
    <w:uiPriority w:val="99"/>
    <w:semiHidden/>
    <w:rsid w:val="007B3985"/>
    <w:rPr>
      <w:kern w:val="2"/>
      <w:sz w:val="24"/>
      <w:szCs w:val="22"/>
    </w:rPr>
  </w:style>
  <w:style w:type="paragraph" w:styleId="af4">
    <w:name w:val="annotation subject"/>
    <w:basedOn w:val="af2"/>
    <w:next w:val="af2"/>
    <w:link w:val="af5"/>
    <w:uiPriority w:val="99"/>
    <w:semiHidden/>
    <w:unhideWhenUsed/>
    <w:rsid w:val="007B3985"/>
    <w:rPr>
      <w:b/>
      <w:bCs/>
    </w:rPr>
  </w:style>
  <w:style w:type="character" w:customStyle="1" w:styleId="af5">
    <w:name w:val="註解主旨 字元"/>
    <w:basedOn w:val="af3"/>
    <w:link w:val="af4"/>
    <w:uiPriority w:val="99"/>
    <w:semiHidden/>
    <w:rsid w:val="007B3985"/>
    <w:rPr>
      <w:b/>
      <w:bCs/>
      <w:kern w:val="2"/>
      <w:sz w:val="24"/>
      <w:szCs w:val="22"/>
    </w:rPr>
  </w:style>
  <w:style w:type="character" w:customStyle="1" w:styleId="af6">
    <w:name w:val="a"/>
    <w:basedOn w:val="a0"/>
    <w:rsid w:val="00552077"/>
  </w:style>
  <w:style w:type="character" w:styleId="af7">
    <w:name w:val="Unresolved Mention"/>
    <w:basedOn w:val="a0"/>
    <w:uiPriority w:val="99"/>
    <w:semiHidden/>
    <w:unhideWhenUsed/>
    <w:rsid w:val="00437F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55922">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27516940">
      <w:bodyDiv w:val="1"/>
      <w:marLeft w:val="0"/>
      <w:marRight w:val="0"/>
      <w:marTop w:val="0"/>
      <w:marBottom w:val="0"/>
      <w:divBdr>
        <w:top w:val="none" w:sz="0" w:space="0" w:color="auto"/>
        <w:left w:val="none" w:sz="0" w:space="0" w:color="auto"/>
        <w:bottom w:val="none" w:sz="0" w:space="0" w:color="auto"/>
        <w:right w:val="none" w:sz="0" w:space="0" w:color="auto"/>
      </w:divBdr>
      <w:divsChild>
        <w:div w:id="1787117540">
          <w:marLeft w:val="0"/>
          <w:marRight w:val="0"/>
          <w:marTop w:val="0"/>
          <w:marBottom w:val="360"/>
          <w:divBdr>
            <w:top w:val="none" w:sz="0" w:space="0" w:color="auto"/>
            <w:left w:val="none" w:sz="0" w:space="0" w:color="auto"/>
            <w:bottom w:val="none" w:sz="0" w:space="0" w:color="auto"/>
            <w:right w:val="none" w:sz="0" w:space="0" w:color="auto"/>
          </w:divBdr>
        </w:div>
        <w:div w:id="1790272483">
          <w:marLeft w:val="0"/>
          <w:marRight w:val="0"/>
          <w:marTop w:val="0"/>
          <w:marBottom w:val="0"/>
          <w:divBdr>
            <w:top w:val="none" w:sz="0" w:space="0" w:color="auto"/>
            <w:left w:val="none" w:sz="0" w:space="0" w:color="auto"/>
            <w:bottom w:val="none" w:sz="0" w:space="0" w:color="auto"/>
            <w:right w:val="none" w:sz="0" w:space="0" w:color="auto"/>
          </w:divBdr>
          <w:divsChild>
            <w:div w:id="96392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368540">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404339">
      <w:bodyDiv w:val="1"/>
      <w:marLeft w:val="0"/>
      <w:marRight w:val="0"/>
      <w:marTop w:val="0"/>
      <w:marBottom w:val="0"/>
      <w:divBdr>
        <w:top w:val="none" w:sz="0" w:space="0" w:color="auto"/>
        <w:left w:val="none" w:sz="0" w:space="0" w:color="auto"/>
        <w:bottom w:val="none" w:sz="0" w:space="0" w:color="auto"/>
        <w:right w:val="none" w:sz="0" w:space="0" w:color="auto"/>
      </w:divBdr>
    </w:div>
    <w:div w:id="1377776005">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631130041">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66153174">
      <w:bodyDiv w:val="1"/>
      <w:marLeft w:val="0"/>
      <w:marRight w:val="0"/>
      <w:marTop w:val="0"/>
      <w:marBottom w:val="0"/>
      <w:divBdr>
        <w:top w:val="none" w:sz="0" w:space="0" w:color="auto"/>
        <w:left w:val="none" w:sz="0" w:space="0" w:color="auto"/>
        <w:bottom w:val="none" w:sz="0" w:space="0" w:color="auto"/>
        <w:right w:val="none" w:sz="0" w:space="0" w:color="auto"/>
      </w:divBdr>
    </w:div>
    <w:div w:id="197127607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cp.fda.gov.t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10113B-1807-4395-914B-4B1DA884E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198</TotalTime>
  <Pages>4</Pages>
  <Words>532</Words>
  <Characters>3037</Characters>
  <Application>Microsoft Office Word</Application>
  <DocSecurity>0</DocSecurity>
  <Lines>25</Lines>
  <Paragraphs>7</Paragraphs>
  <ScaleCrop>false</ScaleCrop>
  <Company/>
  <LinksUpToDate>false</LinksUpToDate>
  <CharactersWithSpaces>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高珮芸</cp:lastModifiedBy>
  <cp:revision>73</cp:revision>
  <cp:lastPrinted>2024-02-05T09:25:00Z</cp:lastPrinted>
  <dcterms:created xsi:type="dcterms:W3CDTF">2025-02-06T09:04:00Z</dcterms:created>
  <dcterms:modified xsi:type="dcterms:W3CDTF">2025-03-21T08:23:00Z</dcterms:modified>
</cp:coreProperties>
</file>