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BB4CF39" w14:textId="46E4304C" w:rsidR="00874639" w:rsidRPr="00391093" w:rsidRDefault="00F226C7" w:rsidP="00707B8C">
      <w:pPr>
        <w:jc w:val="center"/>
        <w:rPr>
          <w:rFonts w:ascii="Times New Roman" w:eastAsia="標楷體" w:hAnsi="Times New Roman" w:cs="Times New Roman"/>
          <w:b/>
          <w:sz w:val="36"/>
          <w:szCs w:val="36"/>
        </w:rPr>
      </w:pPr>
      <w:proofErr w:type="spellStart"/>
      <w:r w:rsidRPr="00391093">
        <w:rPr>
          <w:rFonts w:ascii="Times New Roman" w:eastAsia="標楷體" w:hAnsi="Times New Roman" w:cs="Times New Roman"/>
          <w:b/>
          <w:sz w:val="36"/>
          <w:szCs w:val="36"/>
        </w:rPr>
        <w:t>Zolgensma</w:t>
      </w:r>
      <w:proofErr w:type="spellEnd"/>
      <w:r w:rsidRPr="00391093">
        <w:rPr>
          <w:rFonts w:ascii="Times New Roman" w:eastAsia="標楷體" w:hAnsi="Times New Roman" w:cs="Times New Roman"/>
          <w:b/>
          <w:sz w:val="36"/>
          <w:szCs w:val="36"/>
          <w:vertAlign w:val="superscript"/>
        </w:rPr>
        <w:t>®</w:t>
      </w:r>
      <w:r w:rsidR="00300756" w:rsidRPr="00391093">
        <w:rPr>
          <w:rFonts w:ascii="Times New Roman" w:eastAsia="標楷體" w:hAnsi="Times New Roman" w:cs="Times New Roman"/>
          <w:b/>
          <w:sz w:val="36"/>
          <w:szCs w:val="36"/>
        </w:rPr>
        <w:t xml:space="preserve"> </w:t>
      </w:r>
      <w:r w:rsidR="009E5F93" w:rsidRPr="00391093">
        <w:rPr>
          <w:rFonts w:ascii="Times New Roman" w:eastAsia="標楷體" w:hAnsi="Times New Roman" w:cs="Times New Roman"/>
          <w:b/>
          <w:sz w:val="36"/>
          <w:szCs w:val="36"/>
        </w:rPr>
        <w:t>(</w:t>
      </w:r>
      <w:proofErr w:type="spellStart"/>
      <w:r w:rsidR="00662934">
        <w:rPr>
          <w:rFonts w:ascii="Times New Roman" w:eastAsia="標楷體" w:hAnsi="Times New Roman" w:cs="Times New Roman"/>
          <w:b/>
          <w:sz w:val="36"/>
          <w:szCs w:val="36"/>
        </w:rPr>
        <w:t>o</w:t>
      </w:r>
      <w:r w:rsidRPr="00391093">
        <w:rPr>
          <w:rFonts w:ascii="Times New Roman" w:eastAsia="標楷體" w:hAnsi="Times New Roman" w:cs="Times New Roman"/>
          <w:b/>
          <w:sz w:val="36"/>
          <w:szCs w:val="36"/>
        </w:rPr>
        <w:t>nasemnogene</w:t>
      </w:r>
      <w:proofErr w:type="spellEnd"/>
      <w:r w:rsidRPr="00391093">
        <w:rPr>
          <w:rFonts w:ascii="Times New Roman" w:eastAsia="標楷體" w:hAnsi="Times New Roman" w:cs="Times New Roman"/>
          <w:b/>
          <w:sz w:val="36"/>
          <w:szCs w:val="36"/>
        </w:rPr>
        <w:t xml:space="preserve"> </w:t>
      </w:r>
      <w:proofErr w:type="spellStart"/>
      <w:r w:rsidRPr="00391093">
        <w:rPr>
          <w:rFonts w:ascii="Times New Roman" w:eastAsia="標楷體" w:hAnsi="Times New Roman" w:cs="Times New Roman"/>
          <w:b/>
          <w:sz w:val="36"/>
          <w:szCs w:val="36"/>
        </w:rPr>
        <w:t>abeparvovec</w:t>
      </w:r>
      <w:proofErr w:type="spellEnd"/>
      <w:r w:rsidR="009E5F93" w:rsidRPr="00391093">
        <w:rPr>
          <w:rFonts w:ascii="Times New Roman" w:eastAsia="標楷體" w:hAnsi="Times New Roman" w:cs="Times New Roman"/>
          <w:b/>
          <w:sz w:val="36"/>
          <w:szCs w:val="36"/>
        </w:rPr>
        <w:t>)</w:t>
      </w:r>
      <w:r w:rsidR="00C57C97" w:rsidRPr="00391093">
        <w:rPr>
          <w:rFonts w:ascii="Times New Roman" w:eastAsia="標楷體" w:hAnsi="Times New Roman" w:cs="Times New Roman"/>
          <w:b/>
          <w:sz w:val="36"/>
          <w:szCs w:val="36"/>
        </w:rPr>
        <w:t>藥品安全資訊</w:t>
      </w:r>
      <w:r>
        <w:rPr>
          <w:rFonts w:ascii="Times New Roman" w:eastAsia="標楷體" w:hAnsi="Times New Roman" w:cs="Times New Roman"/>
          <w:b/>
          <w:sz w:val="36"/>
          <w:szCs w:val="36"/>
        </w:rPr>
        <w:br/>
      </w:r>
      <w:r w:rsidR="00C57C97" w:rsidRPr="00391093">
        <w:rPr>
          <w:rFonts w:ascii="Times New Roman" w:eastAsia="標楷體" w:hAnsi="Times New Roman" w:cs="Times New Roman"/>
          <w:b/>
          <w:sz w:val="36"/>
          <w:szCs w:val="36"/>
        </w:rPr>
        <w:t>風險溝通表</w:t>
      </w:r>
    </w:p>
    <w:p w14:paraId="627EC8FF" w14:textId="0033BE23" w:rsidR="00707B8C" w:rsidRPr="00391093" w:rsidRDefault="00707B8C" w:rsidP="00707B8C">
      <w:pPr>
        <w:jc w:val="right"/>
        <w:rPr>
          <w:rFonts w:ascii="Times New Roman" w:eastAsia="標楷體" w:hAnsi="Times New Roman" w:cs="Times New Roman"/>
          <w:szCs w:val="24"/>
        </w:rPr>
      </w:pPr>
      <w:r w:rsidRPr="00391093">
        <w:rPr>
          <w:rFonts w:ascii="Times New Roman" w:eastAsia="標楷體" w:hAnsi="Times New Roman" w:cs="Times New Roman"/>
          <w:szCs w:val="24"/>
        </w:rPr>
        <w:t>日期：</w:t>
      </w:r>
      <w:r w:rsidR="008E2F56" w:rsidRPr="00391093">
        <w:rPr>
          <w:rFonts w:ascii="Times New Roman" w:eastAsia="標楷體" w:hAnsi="Times New Roman" w:cs="Times New Roman"/>
          <w:szCs w:val="24"/>
        </w:rPr>
        <w:t>1</w:t>
      </w:r>
      <w:r w:rsidR="00AD657B" w:rsidRPr="00391093">
        <w:rPr>
          <w:rFonts w:ascii="Times New Roman" w:eastAsia="標楷體" w:hAnsi="Times New Roman" w:cs="Times New Roman"/>
          <w:szCs w:val="24"/>
        </w:rPr>
        <w:t>11</w:t>
      </w:r>
      <w:r w:rsidRPr="00391093">
        <w:rPr>
          <w:rFonts w:ascii="Times New Roman" w:eastAsia="標楷體" w:hAnsi="Times New Roman" w:cs="Times New Roman"/>
          <w:szCs w:val="24"/>
        </w:rPr>
        <w:t>/</w:t>
      </w:r>
      <w:r w:rsidR="00F20811">
        <w:rPr>
          <w:rFonts w:ascii="Times New Roman" w:eastAsia="標楷體" w:hAnsi="Times New Roman" w:cs="Times New Roman" w:hint="eastAsia"/>
          <w:szCs w:val="24"/>
        </w:rPr>
        <w:t>10</w:t>
      </w:r>
    </w:p>
    <w:tbl>
      <w:tblPr>
        <w:tblW w:w="972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988"/>
        <w:gridCol w:w="7741"/>
      </w:tblGrid>
      <w:tr w:rsidR="00707B8C" w:rsidRPr="00391093" w14:paraId="1074C10E" w14:textId="77777777" w:rsidTr="00E445FF">
        <w:trPr>
          <w:trHeight w:val="333"/>
          <w:jc w:val="center"/>
        </w:trPr>
        <w:tc>
          <w:tcPr>
            <w:tcW w:w="1988" w:type="dxa"/>
            <w:vAlign w:val="center"/>
          </w:tcPr>
          <w:p w14:paraId="34F1D241" w14:textId="77777777" w:rsidR="00707B8C" w:rsidRPr="00391093" w:rsidRDefault="00707B8C" w:rsidP="00707B8C">
            <w:pPr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391093">
              <w:rPr>
                <w:rFonts w:ascii="Times New Roman" w:eastAsia="標楷體" w:hAnsi="Times New Roman" w:cs="Times New Roman"/>
                <w:szCs w:val="24"/>
              </w:rPr>
              <w:t>藥品成分</w:t>
            </w:r>
          </w:p>
        </w:tc>
        <w:tc>
          <w:tcPr>
            <w:tcW w:w="7741" w:type="dxa"/>
          </w:tcPr>
          <w:p w14:paraId="3C1BC581" w14:textId="79910316" w:rsidR="00AD657B" w:rsidRPr="00391093" w:rsidRDefault="0092390A" w:rsidP="009E5F93">
            <w:pPr>
              <w:widowControl/>
              <w:jc w:val="both"/>
              <w:outlineLvl w:val="0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  <w:proofErr w:type="spellStart"/>
            <w:r w:rsidRPr="00391093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Onasemnogene</w:t>
            </w:r>
            <w:proofErr w:type="spellEnd"/>
            <w:r w:rsidRPr="00391093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 xml:space="preserve"> </w:t>
            </w:r>
            <w:proofErr w:type="spellStart"/>
            <w:r w:rsidRPr="00391093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abeparvovec</w:t>
            </w:r>
            <w:proofErr w:type="spellEnd"/>
          </w:p>
        </w:tc>
      </w:tr>
      <w:tr w:rsidR="00707B8C" w:rsidRPr="00391093" w14:paraId="6DC252F5" w14:textId="77777777" w:rsidTr="00E445FF">
        <w:trPr>
          <w:trHeight w:val="333"/>
          <w:jc w:val="center"/>
        </w:trPr>
        <w:tc>
          <w:tcPr>
            <w:tcW w:w="1988" w:type="dxa"/>
            <w:vAlign w:val="center"/>
          </w:tcPr>
          <w:p w14:paraId="6A1EEBBB" w14:textId="77777777" w:rsidR="00707B8C" w:rsidRPr="00391093" w:rsidRDefault="00707B8C" w:rsidP="00707B8C">
            <w:pPr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391093">
              <w:rPr>
                <w:rFonts w:ascii="Times New Roman" w:eastAsia="標楷體" w:hAnsi="Times New Roman" w:cs="Times New Roman"/>
                <w:szCs w:val="24"/>
              </w:rPr>
              <w:t>藥品名稱</w:t>
            </w:r>
          </w:p>
          <w:p w14:paraId="3F46673C" w14:textId="77777777" w:rsidR="00707B8C" w:rsidRPr="00391093" w:rsidRDefault="00707B8C" w:rsidP="00707B8C">
            <w:pPr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391093">
              <w:rPr>
                <w:rFonts w:ascii="Times New Roman" w:eastAsia="標楷體" w:hAnsi="Times New Roman" w:cs="Times New Roman"/>
                <w:szCs w:val="24"/>
              </w:rPr>
              <w:t>及許可證字號</w:t>
            </w:r>
          </w:p>
        </w:tc>
        <w:tc>
          <w:tcPr>
            <w:tcW w:w="7741" w:type="dxa"/>
          </w:tcPr>
          <w:p w14:paraId="790E1623" w14:textId="7C93E672" w:rsidR="00071115" w:rsidRPr="00391093" w:rsidRDefault="00071115" w:rsidP="00095F30">
            <w:pPr>
              <w:widowControl/>
              <w:jc w:val="both"/>
              <w:outlineLvl w:val="0"/>
              <w:rPr>
                <w:rFonts w:ascii="Times New Roman" w:eastAsia="標楷體" w:hAnsi="Times New Roman" w:cs="Times New Roman"/>
                <w:color w:val="000000"/>
                <w:kern w:val="36"/>
                <w:szCs w:val="24"/>
                <w:lang w:bidi="hi-IN"/>
              </w:rPr>
            </w:pPr>
            <w:r w:rsidRPr="00391093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衛生福利部核准</w:t>
            </w:r>
            <w:proofErr w:type="spellStart"/>
            <w:r w:rsidR="00F226C7" w:rsidRPr="00F226C7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Zolgensma</w:t>
            </w:r>
            <w:proofErr w:type="spellEnd"/>
            <w:r w:rsidR="00F226C7" w:rsidRPr="00F226C7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® (</w:t>
            </w:r>
            <w:proofErr w:type="spellStart"/>
            <w:r w:rsidR="00662934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o</w:t>
            </w:r>
            <w:r w:rsidR="00F226C7" w:rsidRPr="00F226C7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nasemnogene</w:t>
            </w:r>
            <w:proofErr w:type="spellEnd"/>
            <w:r w:rsidR="00F226C7" w:rsidRPr="00F226C7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 xml:space="preserve"> </w:t>
            </w:r>
            <w:proofErr w:type="spellStart"/>
            <w:r w:rsidR="00F226C7" w:rsidRPr="00F226C7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abeparvovec</w:t>
            </w:r>
            <w:proofErr w:type="spellEnd"/>
            <w:r w:rsidR="00F226C7" w:rsidRPr="00F226C7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)</w:t>
            </w:r>
            <w:r w:rsidRPr="00391093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藥品許可證共</w:t>
            </w:r>
            <w:r w:rsidR="00E06166"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有</w:t>
            </w:r>
            <w:r w:rsidR="005F5CB2" w:rsidRPr="00391093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1</w:t>
            </w:r>
            <w:r w:rsidRPr="00391093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張</w:t>
            </w:r>
            <w:r w:rsidR="00F226C7"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 xml:space="preserve"> </w:t>
            </w:r>
            <w:r w:rsidR="00F226C7" w:rsidRPr="00B23438"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(</w:t>
            </w:r>
            <w:r w:rsidR="00F226C7" w:rsidRPr="00B23438"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許可證</w:t>
            </w:r>
            <w:r w:rsidR="001E5B21" w:rsidRPr="00B23438"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字</w:t>
            </w:r>
            <w:r w:rsidR="00F226C7" w:rsidRPr="00B23438"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號：</w:t>
            </w:r>
            <w:r w:rsidR="00B23438" w:rsidRPr="00B23438"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衛</w:t>
            </w:r>
            <w:proofErr w:type="gramStart"/>
            <w:r w:rsidR="00B23438" w:rsidRPr="00B23438"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部罕菌疫輸字</w:t>
            </w:r>
            <w:proofErr w:type="gramEnd"/>
            <w:r w:rsidR="00B23438"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第</w:t>
            </w:r>
            <w:r w:rsidR="00B23438" w:rsidRPr="00B23438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000029</w:t>
            </w:r>
            <w:r w:rsidR="00B23438"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號</w:t>
            </w:r>
            <w:r w:rsidR="00F226C7" w:rsidRPr="00B23438"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)</w:t>
            </w:r>
            <w:r w:rsidRPr="00391093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。</w:t>
            </w:r>
          </w:p>
          <w:p w14:paraId="3095614B" w14:textId="77777777" w:rsidR="00707B8C" w:rsidRPr="00391093" w:rsidRDefault="00707B8C" w:rsidP="00095F30">
            <w:pPr>
              <w:widowControl/>
              <w:jc w:val="both"/>
              <w:outlineLvl w:val="0"/>
              <w:rPr>
                <w:rFonts w:ascii="Times New Roman" w:eastAsia="標楷體" w:hAnsi="Times New Roman" w:cs="Times New Roman"/>
                <w:color w:val="000000"/>
                <w:kern w:val="36"/>
                <w:szCs w:val="24"/>
                <w:lang w:bidi="hi-IN"/>
              </w:rPr>
            </w:pPr>
            <w:r w:rsidRPr="00391093">
              <w:rPr>
                <w:rFonts w:ascii="Times New Roman" w:eastAsia="標楷體" w:hAnsi="Times New Roman" w:cs="Times New Roman"/>
                <w:color w:val="000000"/>
                <w:kern w:val="36"/>
                <w:szCs w:val="24"/>
                <w:lang w:bidi="hi-IN"/>
              </w:rPr>
              <w:t>查詢網址</w:t>
            </w:r>
            <w:r w:rsidR="00095F30" w:rsidRPr="00391093">
              <w:rPr>
                <w:rFonts w:ascii="Times New Roman" w:eastAsia="標楷體" w:hAnsi="Times New Roman" w:cs="Times New Roman"/>
                <w:color w:val="000000"/>
                <w:kern w:val="36"/>
                <w:szCs w:val="24"/>
                <w:lang w:bidi="hi-IN"/>
              </w:rPr>
              <w:t>：</w:t>
            </w:r>
            <w:hyperlink r:id="rId8" w:history="1">
              <w:r w:rsidRPr="00391093">
                <w:rPr>
                  <w:rFonts w:ascii="Times New Roman" w:eastAsia="標楷體" w:hAnsi="Times New Roman" w:cs="Times New Roman"/>
                  <w:bCs/>
                  <w:color w:val="0000FF"/>
                  <w:kern w:val="36"/>
                  <w:szCs w:val="24"/>
                  <w:u w:val="single"/>
                  <w:lang w:bidi="hi-IN"/>
                </w:rPr>
                <w:t>https://www.fda.gov.tw/mlms/H0001.aspx</w:t>
              </w:r>
            </w:hyperlink>
          </w:p>
        </w:tc>
      </w:tr>
      <w:tr w:rsidR="00707B8C" w:rsidRPr="00391093" w14:paraId="71563CDB" w14:textId="77777777" w:rsidTr="00E445FF">
        <w:trPr>
          <w:trHeight w:val="333"/>
          <w:jc w:val="center"/>
        </w:trPr>
        <w:tc>
          <w:tcPr>
            <w:tcW w:w="1988" w:type="dxa"/>
            <w:vAlign w:val="center"/>
          </w:tcPr>
          <w:p w14:paraId="52F5839A" w14:textId="77777777" w:rsidR="00707B8C" w:rsidRPr="00391093" w:rsidRDefault="00707B8C" w:rsidP="00707B8C">
            <w:pPr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391093">
              <w:rPr>
                <w:rFonts w:ascii="Times New Roman" w:eastAsia="標楷體" w:hAnsi="Times New Roman" w:cs="Times New Roman"/>
                <w:color w:val="000000"/>
                <w:szCs w:val="24"/>
              </w:rPr>
              <w:t>適應症</w:t>
            </w:r>
          </w:p>
        </w:tc>
        <w:tc>
          <w:tcPr>
            <w:tcW w:w="7741" w:type="dxa"/>
          </w:tcPr>
          <w:p w14:paraId="2FC69BDD" w14:textId="68D15DB3" w:rsidR="00071115" w:rsidRPr="00391093" w:rsidRDefault="0092390A" w:rsidP="0092390A">
            <w:pPr>
              <w:tabs>
                <w:tab w:val="left" w:pos="1010"/>
              </w:tabs>
              <w:jc w:val="both"/>
              <w:rPr>
                <w:rFonts w:ascii="Times New Roman" w:eastAsia="標楷體" w:hAnsi="Times New Roman" w:cs="Times New Roman"/>
                <w:color w:val="000000"/>
                <w:szCs w:val="24"/>
              </w:rPr>
            </w:pPr>
            <w:r w:rsidRPr="00391093">
              <w:rPr>
                <w:rFonts w:ascii="Times New Roman" w:eastAsia="標楷體" w:hAnsi="Times New Roman" w:cs="Times New Roman"/>
                <w:color w:val="000000"/>
                <w:szCs w:val="24"/>
              </w:rPr>
              <w:t>治療</w:t>
            </w:r>
            <w:r w:rsidRPr="00391093">
              <w:rPr>
                <w:rFonts w:ascii="Times New Roman" w:eastAsia="標楷體" w:hAnsi="Times New Roman" w:cs="Times New Roman"/>
                <w:color w:val="000000"/>
                <w:szCs w:val="24"/>
              </w:rPr>
              <w:t>6</w:t>
            </w:r>
            <w:r w:rsidRPr="00391093">
              <w:rPr>
                <w:rFonts w:ascii="Times New Roman" w:eastAsia="標楷體" w:hAnsi="Times New Roman" w:cs="Times New Roman"/>
                <w:color w:val="000000"/>
                <w:szCs w:val="24"/>
              </w:rPr>
              <w:t>個月以下，經基因確診之</w:t>
            </w:r>
            <w:r w:rsidRPr="00391093">
              <w:rPr>
                <w:rFonts w:ascii="Times New Roman" w:eastAsia="標楷體" w:hAnsi="Times New Roman" w:cs="Times New Roman"/>
                <w:color w:val="000000"/>
                <w:szCs w:val="24"/>
              </w:rPr>
              <w:t>SMA</w:t>
            </w:r>
            <w:r w:rsidRPr="00391093">
              <w:rPr>
                <w:rFonts w:ascii="Times New Roman" w:eastAsia="標楷體" w:hAnsi="Times New Roman" w:cs="Times New Roman"/>
                <w:color w:val="000000"/>
                <w:szCs w:val="24"/>
              </w:rPr>
              <w:t>脊髓性肌肉萎縮症病人，其</w:t>
            </w:r>
            <w:r w:rsidRPr="00391093">
              <w:rPr>
                <w:rFonts w:ascii="Times New Roman" w:eastAsia="標楷體" w:hAnsi="Times New Roman" w:cs="Times New Roman"/>
                <w:color w:val="000000"/>
                <w:szCs w:val="24"/>
              </w:rPr>
              <w:t>SMN2</w:t>
            </w:r>
            <w:r w:rsidRPr="00391093">
              <w:rPr>
                <w:rFonts w:ascii="Times New Roman" w:eastAsia="標楷體" w:hAnsi="Times New Roman" w:cs="Times New Roman"/>
                <w:color w:val="000000"/>
                <w:szCs w:val="24"/>
              </w:rPr>
              <w:t>為</w:t>
            </w:r>
            <w:r w:rsidRPr="00391093">
              <w:rPr>
                <w:rFonts w:ascii="Times New Roman" w:eastAsia="標楷體" w:hAnsi="Times New Roman" w:cs="Times New Roman"/>
                <w:color w:val="000000"/>
                <w:szCs w:val="24"/>
              </w:rPr>
              <w:t>2</w:t>
            </w:r>
            <w:r w:rsidRPr="00391093">
              <w:rPr>
                <w:rFonts w:ascii="Times New Roman" w:eastAsia="標楷體" w:hAnsi="Times New Roman" w:cs="Times New Roman"/>
                <w:color w:val="000000"/>
                <w:szCs w:val="24"/>
              </w:rPr>
              <w:t>或</w:t>
            </w:r>
            <w:r w:rsidRPr="00391093">
              <w:rPr>
                <w:rFonts w:ascii="Times New Roman" w:eastAsia="標楷體" w:hAnsi="Times New Roman" w:cs="Times New Roman"/>
                <w:color w:val="000000"/>
                <w:szCs w:val="24"/>
              </w:rPr>
              <w:t>3</w:t>
            </w:r>
            <w:r w:rsidRPr="00391093">
              <w:rPr>
                <w:rFonts w:ascii="Times New Roman" w:eastAsia="標楷體" w:hAnsi="Times New Roman" w:cs="Times New Roman"/>
                <w:color w:val="000000"/>
                <w:szCs w:val="24"/>
              </w:rPr>
              <w:t>套或已出現症狀之</w:t>
            </w:r>
            <w:r w:rsidRPr="00391093">
              <w:rPr>
                <w:rFonts w:ascii="Times New Roman" w:eastAsia="標楷體" w:hAnsi="Times New Roman" w:cs="Times New Roman"/>
                <w:color w:val="000000"/>
                <w:szCs w:val="24"/>
              </w:rPr>
              <w:t>SMA</w:t>
            </w:r>
            <w:r w:rsidRPr="00391093">
              <w:rPr>
                <w:rFonts w:ascii="Times New Roman" w:eastAsia="標楷體" w:hAnsi="Times New Roman" w:cs="Times New Roman"/>
                <w:color w:val="000000"/>
                <w:szCs w:val="24"/>
              </w:rPr>
              <w:t>第一型病人，但不適用於已使用呼吸器每天</w:t>
            </w:r>
            <w:r w:rsidRPr="00391093">
              <w:rPr>
                <w:rFonts w:ascii="Times New Roman" w:eastAsia="標楷體" w:hAnsi="Times New Roman" w:cs="Times New Roman"/>
                <w:color w:val="000000"/>
                <w:szCs w:val="24"/>
              </w:rPr>
              <w:t>12</w:t>
            </w:r>
            <w:r w:rsidRPr="00391093">
              <w:rPr>
                <w:rFonts w:ascii="Times New Roman" w:eastAsia="標楷體" w:hAnsi="Times New Roman" w:cs="Times New Roman"/>
                <w:color w:val="000000"/>
                <w:szCs w:val="24"/>
              </w:rPr>
              <w:t>小時以上且連續超過</w:t>
            </w:r>
            <w:r w:rsidRPr="00391093">
              <w:rPr>
                <w:rFonts w:ascii="Times New Roman" w:eastAsia="標楷體" w:hAnsi="Times New Roman" w:cs="Times New Roman"/>
                <w:color w:val="000000"/>
                <w:szCs w:val="24"/>
              </w:rPr>
              <w:t>30</w:t>
            </w:r>
            <w:r w:rsidRPr="00391093">
              <w:rPr>
                <w:rFonts w:ascii="Times New Roman" w:eastAsia="標楷體" w:hAnsi="Times New Roman" w:cs="Times New Roman"/>
                <w:color w:val="000000"/>
                <w:szCs w:val="24"/>
              </w:rPr>
              <w:t>天者。</w:t>
            </w:r>
          </w:p>
        </w:tc>
      </w:tr>
      <w:tr w:rsidR="00707B8C" w:rsidRPr="00391093" w14:paraId="4FF99351" w14:textId="77777777" w:rsidTr="0082394B">
        <w:trPr>
          <w:jc w:val="center"/>
        </w:trPr>
        <w:tc>
          <w:tcPr>
            <w:tcW w:w="1988" w:type="dxa"/>
            <w:shd w:val="clear" w:color="auto" w:fill="auto"/>
            <w:vAlign w:val="center"/>
          </w:tcPr>
          <w:p w14:paraId="14699A04" w14:textId="77777777" w:rsidR="00707B8C" w:rsidRPr="00391093" w:rsidRDefault="00707B8C" w:rsidP="00707B8C">
            <w:pPr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82394B">
              <w:rPr>
                <w:rFonts w:ascii="Times New Roman" w:eastAsia="標楷體" w:hAnsi="Times New Roman" w:cs="Times New Roman"/>
                <w:szCs w:val="24"/>
              </w:rPr>
              <w:t>藥理作用機轉</w:t>
            </w:r>
          </w:p>
        </w:tc>
        <w:tc>
          <w:tcPr>
            <w:tcW w:w="7741" w:type="dxa"/>
          </w:tcPr>
          <w:p w14:paraId="129EBD36" w14:textId="1BA3D9F3" w:rsidR="00BD5C52" w:rsidRPr="00BD5C52" w:rsidRDefault="00BD5C52" w:rsidP="00BD5C52">
            <w:pPr>
              <w:autoSpaceDE w:val="0"/>
              <w:autoSpaceDN w:val="0"/>
              <w:adjustRightInd w:val="0"/>
              <w:jc w:val="both"/>
              <w:rPr>
                <w:rFonts w:ascii="Times New Roman" w:eastAsia="標楷體" w:hAnsi="Times New Roman" w:cs="Times New Roman"/>
                <w:color w:val="000000" w:themeColor="text1"/>
                <w:kern w:val="36"/>
                <w:szCs w:val="24"/>
                <w:lang w:bidi="hi-IN"/>
              </w:rPr>
            </w:pPr>
            <w:proofErr w:type="spellStart"/>
            <w:r w:rsidRPr="00BD5C52">
              <w:rPr>
                <w:rFonts w:ascii="Times New Roman" w:eastAsia="標楷體" w:hAnsi="Times New Roman" w:cs="Times New Roman" w:hint="eastAsia"/>
                <w:color w:val="000000" w:themeColor="text1"/>
                <w:kern w:val="36"/>
                <w:szCs w:val="24"/>
                <w:lang w:bidi="hi-IN"/>
              </w:rPr>
              <w:t>Onasemnogene</w:t>
            </w:r>
            <w:proofErr w:type="spellEnd"/>
            <w:r w:rsidRPr="00BD5C52">
              <w:rPr>
                <w:rFonts w:ascii="Times New Roman" w:eastAsia="標楷體" w:hAnsi="Times New Roman" w:cs="Times New Roman" w:hint="eastAsia"/>
                <w:color w:val="000000" w:themeColor="text1"/>
                <w:kern w:val="36"/>
                <w:szCs w:val="24"/>
                <w:lang w:bidi="hi-IN"/>
              </w:rPr>
              <w:t xml:space="preserve"> </w:t>
            </w:r>
            <w:proofErr w:type="spellStart"/>
            <w:r w:rsidRPr="00BD5C52">
              <w:rPr>
                <w:rFonts w:ascii="Times New Roman" w:eastAsia="標楷體" w:hAnsi="Times New Roman" w:cs="Times New Roman" w:hint="eastAsia"/>
                <w:color w:val="000000" w:themeColor="text1"/>
                <w:kern w:val="36"/>
                <w:szCs w:val="24"/>
                <w:lang w:bidi="hi-IN"/>
              </w:rPr>
              <w:t>abeparvovec</w:t>
            </w:r>
            <w:proofErr w:type="spellEnd"/>
            <w:r w:rsidRPr="00BD5C52">
              <w:rPr>
                <w:rFonts w:ascii="Times New Roman" w:eastAsia="標楷體" w:hAnsi="Times New Roman" w:cs="Times New Roman" w:hint="eastAsia"/>
                <w:color w:val="000000" w:themeColor="text1"/>
                <w:kern w:val="36"/>
                <w:szCs w:val="24"/>
                <w:lang w:bidi="hi-IN"/>
              </w:rPr>
              <w:t>為一種設計將運動神經元存活</w:t>
            </w:r>
            <w:r w:rsidRPr="00BD5C52">
              <w:rPr>
                <w:rFonts w:ascii="Times New Roman" w:eastAsia="標楷體" w:hAnsi="Times New Roman" w:cs="Times New Roman" w:hint="eastAsia"/>
                <w:color w:val="000000" w:themeColor="text1"/>
                <w:kern w:val="36"/>
                <w:szCs w:val="24"/>
                <w:lang w:bidi="hi-IN"/>
              </w:rPr>
              <w:t>1</w:t>
            </w:r>
            <w:r w:rsidRPr="00BD5C52">
              <w:rPr>
                <w:rFonts w:ascii="Times New Roman" w:eastAsia="標楷體" w:hAnsi="Times New Roman" w:cs="Times New Roman" w:hint="eastAsia"/>
                <w:color w:val="000000" w:themeColor="text1"/>
                <w:kern w:val="36"/>
                <w:szCs w:val="24"/>
                <w:lang w:bidi="hi-IN"/>
              </w:rPr>
              <w:t>基因</w:t>
            </w:r>
            <w:r w:rsidRPr="00BD5C52">
              <w:rPr>
                <w:rFonts w:ascii="Times New Roman" w:eastAsia="標楷體" w:hAnsi="Times New Roman" w:cs="Times New Roman" w:hint="eastAsia"/>
                <w:color w:val="000000" w:themeColor="text1"/>
                <w:kern w:val="36"/>
                <w:szCs w:val="24"/>
                <w:lang w:bidi="hi-IN"/>
              </w:rPr>
              <w:t>(SMN1)</w:t>
            </w:r>
            <w:r w:rsidRPr="00BD5C52">
              <w:rPr>
                <w:rFonts w:ascii="Times New Roman" w:eastAsia="標楷體" w:hAnsi="Times New Roman" w:cs="Times New Roman" w:hint="eastAsia"/>
                <w:color w:val="000000" w:themeColor="text1"/>
                <w:kern w:val="36"/>
                <w:szCs w:val="24"/>
                <w:lang w:bidi="hi-IN"/>
              </w:rPr>
              <w:t>的功能性拷貝導入轉導細胞中的基因療法，解決該疾病的單基因根本成因。藉由提供運動神經元其他來源的</w:t>
            </w:r>
            <w:r w:rsidRPr="00BD5C52">
              <w:rPr>
                <w:rFonts w:ascii="Times New Roman" w:eastAsia="標楷體" w:hAnsi="Times New Roman" w:cs="Times New Roman" w:hint="eastAsia"/>
                <w:color w:val="000000" w:themeColor="text1"/>
                <w:kern w:val="36"/>
                <w:szCs w:val="24"/>
                <w:lang w:bidi="hi-IN"/>
              </w:rPr>
              <w:t>SMN</w:t>
            </w:r>
            <w:r w:rsidRPr="00BD5C52">
              <w:rPr>
                <w:rFonts w:ascii="Times New Roman" w:eastAsia="標楷體" w:hAnsi="Times New Roman" w:cs="Times New Roman" w:hint="eastAsia"/>
                <w:color w:val="000000" w:themeColor="text1"/>
                <w:kern w:val="36"/>
                <w:szCs w:val="24"/>
                <w:lang w:bidi="hi-IN"/>
              </w:rPr>
              <w:t>蛋白表現，預期能促進轉導運動神經元存活及功能。</w:t>
            </w:r>
          </w:p>
          <w:p w14:paraId="32465A0E" w14:textId="67F9F4CF" w:rsidR="001E7F28" w:rsidRPr="00391093" w:rsidRDefault="00BD5C52" w:rsidP="00BD5C52">
            <w:pPr>
              <w:autoSpaceDE w:val="0"/>
              <w:autoSpaceDN w:val="0"/>
              <w:adjustRightInd w:val="0"/>
              <w:jc w:val="both"/>
              <w:rPr>
                <w:rFonts w:ascii="Times New Roman" w:eastAsia="標楷體" w:hAnsi="Times New Roman" w:cs="Times New Roman"/>
                <w:color w:val="000000" w:themeColor="text1"/>
                <w:kern w:val="36"/>
                <w:szCs w:val="24"/>
                <w:lang w:bidi="hi-IN"/>
              </w:rPr>
            </w:pPr>
            <w:proofErr w:type="spellStart"/>
            <w:r w:rsidRPr="00BD5C52">
              <w:rPr>
                <w:rFonts w:ascii="Times New Roman" w:eastAsia="標楷體" w:hAnsi="Times New Roman" w:cs="Times New Roman" w:hint="eastAsia"/>
                <w:color w:val="000000" w:themeColor="text1"/>
                <w:kern w:val="36"/>
                <w:szCs w:val="24"/>
                <w:lang w:bidi="hi-IN"/>
              </w:rPr>
              <w:t>Onasemnogene</w:t>
            </w:r>
            <w:proofErr w:type="spellEnd"/>
            <w:r w:rsidRPr="00BD5C52">
              <w:rPr>
                <w:rFonts w:ascii="Times New Roman" w:eastAsia="標楷體" w:hAnsi="Times New Roman" w:cs="Times New Roman" w:hint="eastAsia"/>
                <w:color w:val="000000" w:themeColor="text1"/>
                <w:kern w:val="36"/>
                <w:szCs w:val="24"/>
                <w:lang w:bidi="hi-IN"/>
              </w:rPr>
              <w:t xml:space="preserve"> </w:t>
            </w:r>
            <w:proofErr w:type="spellStart"/>
            <w:r w:rsidRPr="00BD5C52">
              <w:rPr>
                <w:rFonts w:ascii="Times New Roman" w:eastAsia="標楷體" w:hAnsi="Times New Roman" w:cs="Times New Roman" w:hint="eastAsia"/>
                <w:color w:val="000000" w:themeColor="text1"/>
                <w:kern w:val="36"/>
                <w:szCs w:val="24"/>
                <w:lang w:bidi="hi-IN"/>
              </w:rPr>
              <w:t>abeparvovec</w:t>
            </w:r>
            <w:proofErr w:type="spellEnd"/>
            <w:r w:rsidRPr="00BD5C52">
              <w:rPr>
                <w:rFonts w:ascii="Times New Roman" w:eastAsia="標楷體" w:hAnsi="Times New Roman" w:cs="Times New Roman" w:hint="eastAsia"/>
                <w:color w:val="000000" w:themeColor="text1"/>
                <w:kern w:val="36"/>
                <w:szCs w:val="24"/>
                <w:lang w:bidi="hi-IN"/>
              </w:rPr>
              <w:t>為非複製的重組型</w:t>
            </w:r>
            <w:r w:rsidRPr="00BD5C52">
              <w:rPr>
                <w:rFonts w:ascii="Times New Roman" w:eastAsia="標楷體" w:hAnsi="Times New Roman" w:cs="Times New Roman" w:hint="eastAsia"/>
                <w:color w:val="000000" w:themeColor="text1"/>
                <w:kern w:val="36"/>
                <w:szCs w:val="24"/>
                <w:lang w:bidi="hi-IN"/>
              </w:rPr>
              <w:t>AAV</w:t>
            </w:r>
            <w:r w:rsidRPr="00BD5C52">
              <w:rPr>
                <w:rFonts w:ascii="Times New Roman" w:eastAsia="標楷體" w:hAnsi="Times New Roman" w:cs="Times New Roman" w:hint="eastAsia"/>
                <w:color w:val="000000" w:themeColor="text1"/>
                <w:kern w:val="36"/>
                <w:szCs w:val="24"/>
                <w:lang w:bidi="hi-IN"/>
              </w:rPr>
              <w:t>載體，運用</w:t>
            </w:r>
            <w:r w:rsidRPr="00BD5C52">
              <w:rPr>
                <w:rFonts w:ascii="Times New Roman" w:eastAsia="標楷體" w:hAnsi="Times New Roman" w:cs="Times New Roman" w:hint="eastAsia"/>
                <w:color w:val="000000" w:themeColor="text1"/>
                <w:kern w:val="36"/>
                <w:szCs w:val="24"/>
                <w:lang w:bidi="hi-IN"/>
              </w:rPr>
              <w:t>AAV9</w:t>
            </w:r>
            <w:r w:rsidRPr="00BD5C52">
              <w:rPr>
                <w:rFonts w:ascii="Times New Roman" w:eastAsia="標楷體" w:hAnsi="Times New Roman" w:cs="Times New Roman" w:hint="eastAsia"/>
                <w:color w:val="000000" w:themeColor="text1"/>
                <w:kern w:val="36"/>
                <w:szCs w:val="24"/>
                <w:lang w:bidi="hi-IN"/>
              </w:rPr>
              <w:t>殼體傳送穩定、功能完整的人類</w:t>
            </w:r>
            <w:r w:rsidRPr="00BD5C52">
              <w:rPr>
                <w:rFonts w:ascii="Times New Roman" w:eastAsia="標楷體" w:hAnsi="Times New Roman" w:cs="Times New Roman" w:hint="eastAsia"/>
                <w:color w:val="000000" w:themeColor="text1"/>
                <w:kern w:val="36"/>
                <w:szCs w:val="24"/>
                <w:lang w:bidi="hi-IN"/>
              </w:rPr>
              <w:t>SMN</w:t>
            </w:r>
            <w:r w:rsidRPr="00BD5C52">
              <w:rPr>
                <w:rFonts w:ascii="Times New Roman" w:eastAsia="標楷體" w:hAnsi="Times New Roman" w:cs="Times New Roman" w:hint="eastAsia"/>
                <w:color w:val="000000" w:themeColor="text1"/>
                <w:kern w:val="36"/>
                <w:szCs w:val="24"/>
                <w:lang w:bidi="hi-IN"/>
              </w:rPr>
              <w:t>轉</w:t>
            </w:r>
            <w:proofErr w:type="gramStart"/>
            <w:r w:rsidRPr="00BD5C52">
              <w:rPr>
                <w:rFonts w:ascii="Times New Roman" w:eastAsia="標楷體" w:hAnsi="Times New Roman" w:cs="Times New Roman" w:hint="eastAsia"/>
                <w:color w:val="000000" w:themeColor="text1"/>
                <w:kern w:val="36"/>
                <w:szCs w:val="24"/>
                <w:lang w:bidi="hi-IN"/>
              </w:rPr>
              <w:t>殖</w:t>
            </w:r>
            <w:proofErr w:type="gramEnd"/>
            <w:r w:rsidRPr="00BD5C52">
              <w:rPr>
                <w:rFonts w:ascii="Times New Roman" w:eastAsia="標楷體" w:hAnsi="Times New Roman" w:cs="Times New Roman" w:hint="eastAsia"/>
                <w:color w:val="000000" w:themeColor="text1"/>
                <w:kern w:val="36"/>
                <w:szCs w:val="24"/>
                <w:lang w:bidi="hi-IN"/>
              </w:rPr>
              <w:t>基因。</w:t>
            </w:r>
            <w:r w:rsidRPr="00BD5C52">
              <w:rPr>
                <w:rFonts w:ascii="Times New Roman" w:eastAsia="標楷體" w:hAnsi="Times New Roman" w:cs="Times New Roman" w:hint="eastAsia"/>
                <w:color w:val="000000" w:themeColor="text1"/>
                <w:kern w:val="36"/>
                <w:szCs w:val="24"/>
                <w:lang w:bidi="hi-IN"/>
              </w:rPr>
              <w:t>AAV9</w:t>
            </w:r>
            <w:r w:rsidRPr="00BD5C52">
              <w:rPr>
                <w:rFonts w:ascii="Times New Roman" w:eastAsia="標楷體" w:hAnsi="Times New Roman" w:cs="Times New Roman" w:hint="eastAsia"/>
                <w:color w:val="000000" w:themeColor="text1"/>
                <w:kern w:val="36"/>
                <w:szCs w:val="24"/>
                <w:lang w:bidi="hi-IN"/>
              </w:rPr>
              <w:t>殼體跨越</w:t>
            </w:r>
            <w:proofErr w:type="gramStart"/>
            <w:r w:rsidRPr="00BD5C52">
              <w:rPr>
                <w:rFonts w:ascii="Times New Roman" w:eastAsia="標楷體" w:hAnsi="Times New Roman" w:cs="Times New Roman" w:hint="eastAsia"/>
                <w:color w:val="000000" w:themeColor="text1"/>
                <w:kern w:val="36"/>
                <w:szCs w:val="24"/>
                <w:lang w:bidi="hi-IN"/>
              </w:rPr>
              <w:t>血腦障壁</w:t>
            </w:r>
            <w:proofErr w:type="gramEnd"/>
            <w:r w:rsidRPr="00BD5C52">
              <w:rPr>
                <w:rFonts w:ascii="Times New Roman" w:eastAsia="標楷體" w:hAnsi="Times New Roman" w:cs="Times New Roman" w:hint="eastAsia"/>
                <w:color w:val="000000" w:themeColor="text1"/>
                <w:kern w:val="36"/>
                <w:szCs w:val="24"/>
                <w:lang w:bidi="hi-IN"/>
              </w:rPr>
              <w:t>及轉導運動神經元的能力已獲得證實。</w:t>
            </w:r>
            <w:proofErr w:type="spellStart"/>
            <w:r w:rsidRPr="00BD5C52">
              <w:rPr>
                <w:rFonts w:ascii="Times New Roman" w:eastAsia="標楷體" w:hAnsi="Times New Roman" w:cs="Times New Roman" w:hint="eastAsia"/>
                <w:color w:val="000000" w:themeColor="text1"/>
                <w:kern w:val="36"/>
                <w:szCs w:val="24"/>
                <w:lang w:bidi="hi-IN"/>
              </w:rPr>
              <w:t>Onasemnogene</w:t>
            </w:r>
            <w:proofErr w:type="spellEnd"/>
            <w:r w:rsidRPr="00BD5C52">
              <w:rPr>
                <w:rFonts w:ascii="Times New Roman" w:eastAsia="標楷體" w:hAnsi="Times New Roman" w:cs="Times New Roman" w:hint="eastAsia"/>
                <w:color w:val="000000" w:themeColor="text1"/>
                <w:kern w:val="36"/>
                <w:szCs w:val="24"/>
                <w:lang w:bidi="hi-IN"/>
              </w:rPr>
              <w:t xml:space="preserve"> </w:t>
            </w:r>
            <w:proofErr w:type="spellStart"/>
            <w:r w:rsidRPr="00BD5C52">
              <w:rPr>
                <w:rFonts w:ascii="Times New Roman" w:eastAsia="標楷體" w:hAnsi="Times New Roman" w:cs="Times New Roman" w:hint="eastAsia"/>
                <w:color w:val="000000" w:themeColor="text1"/>
                <w:kern w:val="36"/>
                <w:szCs w:val="24"/>
                <w:lang w:bidi="hi-IN"/>
              </w:rPr>
              <w:t>abeparvovec</w:t>
            </w:r>
            <w:proofErr w:type="spellEnd"/>
            <w:r w:rsidRPr="00BD5C52">
              <w:rPr>
                <w:rFonts w:ascii="Times New Roman" w:eastAsia="標楷體" w:hAnsi="Times New Roman" w:cs="Times New Roman" w:hint="eastAsia"/>
                <w:color w:val="000000" w:themeColor="text1"/>
                <w:kern w:val="36"/>
                <w:szCs w:val="24"/>
                <w:lang w:bidi="hi-IN"/>
              </w:rPr>
              <w:t>所含的</w:t>
            </w:r>
            <w:r w:rsidRPr="00BD5C52">
              <w:rPr>
                <w:rFonts w:ascii="Times New Roman" w:eastAsia="標楷體" w:hAnsi="Times New Roman" w:cs="Times New Roman" w:hint="eastAsia"/>
                <w:color w:val="000000" w:themeColor="text1"/>
                <w:kern w:val="36"/>
                <w:szCs w:val="24"/>
                <w:lang w:bidi="hi-IN"/>
              </w:rPr>
              <w:t>SMN1</w:t>
            </w:r>
            <w:r w:rsidRPr="00BD5C52">
              <w:rPr>
                <w:rFonts w:ascii="Times New Roman" w:eastAsia="標楷體" w:hAnsi="Times New Roman" w:cs="Times New Roman" w:hint="eastAsia"/>
                <w:color w:val="000000" w:themeColor="text1"/>
                <w:kern w:val="36"/>
                <w:szCs w:val="24"/>
                <w:lang w:bidi="hi-IN"/>
              </w:rPr>
              <w:t>基因，經設計可以附加型</w:t>
            </w:r>
            <w:r w:rsidRPr="00BD5C52">
              <w:rPr>
                <w:rFonts w:ascii="Times New Roman" w:eastAsia="標楷體" w:hAnsi="Times New Roman" w:cs="Times New Roman" w:hint="eastAsia"/>
                <w:color w:val="000000" w:themeColor="text1"/>
                <w:kern w:val="36"/>
                <w:szCs w:val="24"/>
                <w:lang w:bidi="hi-IN"/>
              </w:rPr>
              <w:t>DNA</w:t>
            </w:r>
            <w:r w:rsidRPr="00BD5C52">
              <w:rPr>
                <w:rFonts w:ascii="Times New Roman" w:eastAsia="標楷體" w:hAnsi="Times New Roman" w:cs="Times New Roman" w:hint="eastAsia"/>
                <w:color w:val="000000" w:themeColor="text1"/>
                <w:kern w:val="36"/>
                <w:szCs w:val="24"/>
                <w:lang w:bidi="hi-IN"/>
              </w:rPr>
              <w:t>形態</w:t>
            </w:r>
            <w:proofErr w:type="gramStart"/>
            <w:r w:rsidRPr="00BD5C52">
              <w:rPr>
                <w:rFonts w:ascii="Times New Roman" w:eastAsia="標楷體" w:hAnsi="Times New Roman" w:cs="Times New Roman" w:hint="eastAsia"/>
                <w:color w:val="000000" w:themeColor="text1"/>
                <w:kern w:val="36"/>
                <w:szCs w:val="24"/>
                <w:lang w:bidi="hi-IN"/>
              </w:rPr>
              <w:t>存在於轉導</w:t>
            </w:r>
            <w:proofErr w:type="gramEnd"/>
            <w:r w:rsidRPr="00BD5C52">
              <w:rPr>
                <w:rFonts w:ascii="Times New Roman" w:eastAsia="標楷體" w:hAnsi="Times New Roman" w:cs="Times New Roman" w:hint="eastAsia"/>
                <w:color w:val="000000" w:themeColor="text1"/>
                <w:kern w:val="36"/>
                <w:szCs w:val="24"/>
                <w:lang w:bidi="hi-IN"/>
              </w:rPr>
              <w:t>細胞的細胞核中，預期能在有絲分裂後的細胞中長時間穩定表現。</w:t>
            </w:r>
            <w:r w:rsidRPr="00BD5C52">
              <w:rPr>
                <w:rFonts w:ascii="Times New Roman" w:eastAsia="標楷體" w:hAnsi="Times New Roman" w:cs="Times New Roman" w:hint="eastAsia"/>
                <w:color w:val="000000" w:themeColor="text1"/>
                <w:kern w:val="36"/>
                <w:szCs w:val="24"/>
                <w:lang w:bidi="hi-IN"/>
              </w:rPr>
              <w:t>AAV9</w:t>
            </w:r>
            <w:r w:rsidRPr="00BD5C52">
              <w:rPr>
                <w:rFonts w:ascii="Times New Roman" w:eastAsia="標楷體" w:hAnsi="Times New Roman" w:cs="Times New Roman" w:hint="eastAsia"/>
                <w:color w:val="000000" w:themeColor="text1"/>
                <w:kern w:val="36"/>
                <w:szCs w:val="24"/>
                <w:lang w:bidi="hi-IN"/>
              </w:rPr>
              <w:t>病毒並未已知在人類中引發疾病。轉</w:t>
            </w:r>
            <w:proofErr w:type="gramStart"/>
            <w:r w:rsidRPr="00BD5C52">
              <w:rPr>
                <w:rFonts w:ascii="Times New Roman" w:eastAsia="標楷體" w:hAnsi="Times New Roman" w:cs="Times New Roman" w:hint="eastAsia"/>
                <w:color w:val="000000" w:themeColor="text1"/>
                <w:kern w:val="36"/>
                <w:szCs w:val="24"/>
                <w:lang w:bidi="hi-IN"/>
              </w:rPr>
              <w:t>殖</w:t>
            </w:r>
            <w:proofErr w:type="gramEnd"/>
            <w:r w:rsidRPr="00BD5C52">
              <w:rPr>
                <w:rFonts w:ascii="Times New Roman" w:eastAsia="標楷體" w:hAnsi="Times New Roman" w:cs="Times New Roman" w:hint="eastAsia"/>
                <w:color w:val="000000" w:themeColor="text1"/>
                <w:kern w:val="36"/>
                <w:szCs w:val="24"/>
                <w:lang w:bidi="hi-IN"/>
              </w:rPr>
              <w:t>基因是以自互補雙股分子的型態送入目標細胞內。以組成型啟動子驅動轉</w:t>
            </w:r>
            <w:proofErr w:type="gramStart"/>
            <w:r w:rsidRPr="00BD5C52">
              <w:rPr>
                <w:rFonts w:ascii="Times New Roman" w:eastAsia="標楷體" w:hAnsi="Times New Roman" w:cs="Times New Roman" w:hint="eastAsia"/>
                <w:color w:val="000000" w:themeColor="text1"/>
                <w:kern w:val="36"/>
                <w:szCs w:val="24"/>
                <w:lang w:bidi="hi-IN"/>
              </w:rPr>
              <w:t>殖</w:t>
            </w:r>
            <w:proofErr w:type="gramEnd"/>
            <w:r w:rsidRPr="00BD5C52">
              <w:rPr>
                <w:rFonts w:ascii="Times New Roman" w:eastAsia="標楷體" w:hAnsi="Times New Roman" w:cs="Times New Roman" w:hint="eastAsia"/>
                <w:color w:val="000000" w:themeColor="text1"/>
                <w:kern w:val="36"/>
                <w:szCs w:val="24"/>
                <w:lang w:bidi="hi-IN"/>
              </w:rPr>
              <w:t>基因的表現</w:t>
            </w:r>
            <w:r w:rsidRPr="00BD5C52">
              <w:rPr>
                <w:rFonts w:ascii="Times New Roman" w:eastAsia="標楷體" w:hAnsi="Times New Roman" w:cs="Times New Roman" w:hint="eastAsia"/>
                <w:color w:val="000000" w:themeColor="text1"/>
                <w:kern w:val="36"/>
                <w:szCs w:val="24"/>
                <w:lang w:bidi="hi-IN"/>
              </w:rPr>
              <w:t>(</w:t>
            </w:r>
            <w:r w:rsidRPr="00BD5C52">
              <w:rPr>
                <w:rFonts w:ascii="Times New Roman" w:eastAsia="標楷體" w:hAnsi="Times New Roman" w:cs="Times New Roman" w:hint="eastAsia"/>
                <w:color w:val="000000" w:themeColor="text1"/>
                <w:kern w:val="36"/>
                <w:szCs w:val="24"/>
                <w:lang w:bidi="hi-IN"/>
              </w:rPr>
              <w:t>巨細胞病毒增強型雞β</w:t>
            </w:r>
            <w:proofErr w:type="gramStart"/>
            <w:r w:rsidRPr="00BD5C52">
              <w:rPr>
                <w:rFonts w:ascii="Times New Roman" w:eastAsia="標楷體" w:hAnsi="Times New Roman" w:cs="Times New Roman" w:hint="eastAsia"/>
                <w:color w:val="000000" w:themeColor="text1"/>
                <w:kern w:val="36"/>
                <w:szCs w:val="24"/>
                <w:lang w:bidi="hi-IN"/>
              </w:rPr>
              <w:t>肌動蛋</w:t>
            </w:r>
            <w:proofErr w:type="gramEnd"/>
            <w:r w:rsidRPr="00BD5C52">
              <w:rPr>
                <w:rFonts w:ascii="Times New Roman" w:eastAsia="標楷體" w:hAnsi="Times New Roman" w:cs="Times New Roman" w:hint="eastAsia"/>
                <w:color w:val="000000" w:themeColor="text1"/>
                <w:kern w:val="36"/>
                <w:szCs w:val="24"/>
                <w:lang w:bidi="hi-IN"/>
              </w:rPr>
              <w:t>白混合種</w:t>
            </w:r>
            <w:r w:rsidRPr="00BD5C52">
              <w:rPr>
                <w:rFonts w:ascii="Times New Roman" w:eastAsia="標楷體" w:hAnsi="Times New Roman" w:cs="Times New Roman" w:hint="eastAsia"/>
                <w:color w:val="000000" w:themeColor="text1"/>
                <w:kern w:val="36"/>
                <w:szCs w:val="24"/>
                <w:lang w:bidi="hi-IN"/>
              </w:rPr>
              <w:t>)</w:t>
            </w:r>
            <w:r w:rsidRPr="00BD5C52">
              <w:rPr>
                <w:rFonts w:ascii="Times New Roman" w:eastAsia="標楷體" w:hAnsi="Times New Roman" w:cs="Times New Roman" w:hint="eastAsia"/>
                <w:color w:val="000000" w:themeColor="text1"/>
                <w:kern w:val="36"/>
                <w:szCs w:val="24"/>
                <w:lang w:bidi="hi-IN"/>
              </w:rPr>
              <w:t>，如此便能使</w:t>
            </w:r>
            <w:r w:rsidRPr="00BD5C52">
              <w:rPr>
                <w:rFonts w:ascii="Times New Roman" w:eastAsia="標楷體" w:hAnsi="Times New Roman" w:cs="Times New Roman" w:hint="eastAsia"/>
                <w:color w:val="000000" w:themeColor="text1"/>
                <w:kern w:val="36"/>
                <w:szCs w:val="24"/>
                <w:lang w:bidi="hi-IN"/>
              </w:rPr>
              <w:t>SMN</w:t>
            </w:r>
            <w:r w:rsidRPr="00BD5C52">
              <w:rPr>
                <w:rFonts w:ascii="Times New Roman" w:eastAsia="標楷體" w:hAnsi="Times New Roman" w:cs="Times New Roman" w:hint="eastAsia"/>
                <w:color w:val="000000" w:themeColor="text1"/>
                <w:kern w:val="36"/>
                <w:szCs w:val="24"/>
                <w:lang w:bidi="hi-IN"/>
              </w:rPr>
              <w:t>蛋白連續、持久的表現。</w:t>
            </w:r>
          </w:p>
        </w:tc>
      </w:tr>
      <w:tr w:rsidR="00707B8C" w:rsidRPr="00391093" w14:paraId="12F99B7A" w14:textId="77777777" w:rsidTr="00E445FF">
        <w:trPr>
          <w:trHeight w:val="416"/>
          <w:jc w:val="center"/>
        </w:trPr>
        <w:tc>
          <w:tcPr>
            <w:tcW w:w="1988" w:type="dxa"/>
            <w:vAlign w:val="center"/>
          </w:tcPr>
          <w:p w14:paraId="34956829" w14:textId="77777777" w:rsidR="00707B8C" w:rsidRPr="00391093" w:rsidRDefault="00707B8C" w:rsidP="00707B8C">
            <w:pPr>
              <w:jc w:val="center"/>
              <w:rPr>
                <w:rFonts w:ascii="Times New Roman" w:eastAsia="標楷體" w:hAnsi="Times New Roman" w:cs="Times New Roman"/>
                <w:color w:val="000000"/>
                <w:szCs w:val="24"/>
              </w:rPr>
            </w:pPr>
            <w:r w:rsidRPr="00391093">
              <w:rPr>
                <w:rFonts w:ascii="Times New Roman" w:eastAsia="標楷體" w:hAnsi="Times New Roman" w:cs="Times New Roman"/>
                <w:color w:val="000000"/>
                <w:szCs w:val="24"/>
              </w:rPr>
              <w:t>訊息緣由</w:t>
            </w:r>
          </w:p>
        </w:tc>
        <w:tc>
          <w:tcPr>
            <w:tcW w:w="7741" w:type="dxa"/>
          </w:tcPr>
          <w:p w14:paraId="62C9CFA6" w14:textId="070C76ED" w:rsidR="00095F30" w:rsidRPr="00391093" w:rsidRDefault="00653C65" w:rsidP="00147E19">
            <w:pPr>
              <w:widowControl/>
              <w:shd w:val="clear" w:color="auto" w:fill="FFFFFF"/>
              <w:jc w:val="both"/>
              <w:rPr>
                <w:rFonts w:ascii="Times New Roman" w:eastAsia="標楷體" w:hAnsi="Times New Roman" w:cs="Times New Roman"/>
                <w:color w:val="222222"/>
                <w:kern w:val="0"/>
                <w:szCs w:val="24"/>
              </w:rPr>
            </w:pPr>
            <w:r w:rsidRPr="00391093">
              <w:rPr>
                <w:rFonts w:ascii="Times New Roman" w:eastAsia="標楷體" w:hAnsi="Times New Roman" w:cs="Times New Roman"/>
                <w:color w:val="222222"/>
                <w:kern w:val="0"/>
                <w:szCs w:val="24"/>
              </w:rPr>
              <w:t>202</w:t>
            </w:r>
            <w:r w:rsidR="00AC7A88" w:rsidRPr="00391093">
              <w:rPr>
                <w:rFonts w:ascii="Times New Roman" w:eastAsia="標楷體" w:hAnsi="Times New Roman" w:cs="Times New Roman"/>
                <w:color w:val="222222"/>
                <w:kern w:val="0"/>
                <w:szCs w:val="24"/>
              </w:rPr>
              <w:t>2</w:t>
            </w:r>
            <w:r w:rsidRPr="00391093">
              <w:rPr>
                <w:rFonts w:ascii="Times New Roman" w:eastAsia="標楷體" w:hAnsi="Times New Roman" w:cs="Times New Roman"/>
                <w:color w:val="222222"/>
                <w:kern w:val="0"/>
                <w:szCs w:val="24"/>
              </w:rPr>
              <w:t>/</w:t>
            </w:r>
            <w:r w:rsidR="00015CBC" w:rsidRPr="00391093">
              <w:rPr>
                <w:rFonts w:ascii="Times New Roman" w:eastAsia="標楷體" w:hAnsi="Times New Roman" w:cs="Times New Roman"/>
                <w:color w:val="222222"/>
                <w:kern w:val="0"/>
                <w:szCs w:val="24"/>
              </w:rPr>
              <w:t>9</w:t>
            </w:r>
            <w:r w:rsidR="00211AF1" w:rsidRPr="00391093">
              <w:rPr>
                <w:rFonts w:ascii="Times New Roman" w:eastAsia="標楷體" w:hAnsi="Times New Roman" w:cs="Times New Roman"/>
                <w:color w:val="222222"/>
                <w:kern w:val="0"/>
                <w:szCs w:val="24"/>
              </w:rPr>
              <w:t>/</w:t>
            </w:r>
            <w:r w:rsidR="00015CBC" w:rsidRPr="00391093">
              <w:rPr>
                <w:rFonts w:ascii="Times New Roman" w:eastAsia="標楷體" w:hAnsi="Times New Roman" w:cs="Times New Roman"/>
                <w:color w:val="222222"/>
                <w:kern w:val="0"/>
                <w:szCs w:val="24"/>
              </w:rPr>
              <w:t>12</w:t>
            </w:r>
            <w:r w:rsidR="00015CBC" w:rsidRPr="00391093">
              <w:rPr>
                <w:rFonts w:ascii="Times New Roman" w:eastAsia="標楷體" w:hAnsi="Times New Roman" w:cs="Times New Roman"/>
                <w:kern w:val="0"/>
                <w:szCs w:val="24"/>
              </w:rPr>
              <w:t>加拿大</w:t>
            </w:r>
            <w:r w:rsidR="00015CBC" w:rsidRPr="00391093">
              <w:rPr>
                <w:rFonts w:ascii="Times New Roman" w:eastAsia="標楷體" w:hAnsi="Times New Roman" w:cs="Times New Roman"/>
                <w:color w:val="000000" w:themeColor="text1"/>
                <w:kern w:val="36"/>
                <w:szCs w:val="24"/>
                <w:lang w:bidi="hi-IN"/>
              </w:rPr>
              <w:t>Health Canada</w:t>
            </w:r>
            <w:r w:rsidR="00F80CE8" w:rsidRPr="00391093">
              <w:rPr>
                <w:rFonts w:ascii="Times New Roman" w:eastAsia="標楷體" w:hAnsi="Times New Roman" w:cs="Times New Roman"/>
                <w:kern w:val="0"/>
                <w:szCs w:val="24"/>
              </w:rPr>
              <w:t>發布</w:t>
            </w:r>
            <w:r w:rsidR="00E05B12" w:rsidRPr="00391093">
              <w:rPr>
                <w:rFonts w:ascii="Times New Roman" w:eastAsia="標楷體" w:hAnsi="Times New Roman" w:cs="Times New Roman"/>
                <w:kern w:val="0"/>
                <w:szCs w:val="24"/>
              </w:rPr>
              <w:t>醫療人員風險溝通函</w:t>
            </w:r>
            <w:r w:rsidR="006D6FDA" w:rsidRPr="00391093">
              <w:rPr>
                <w:rFonts w:ascii="Times New Roman" w:eastAsia="標楷體" w:hAnsi="Times New Roman" w:cs="Times New Roman"/>
                <w:kern w:val="0"/>
                <w:szCs w:val="24"/>
              </w:rPr>
              <w:t>，</w:t>
            </w:r>
            <w:r w:rsidR="00FE16CA" w:rsidRPr="00391093">
              <w:rPr>
                <w:rFonts w:ascii="Times New Roman" w:eastAsia="標楷體" w:hAnsi="Times New Roman" w:cs="Times New Roman"/>
                <w:kern w:val="0"/>
                <w:szCs w:val="24"/>
              </w:rPr>
              <w:t>因</w:t>
            </w:r>
            <w:r w:rsidR="006D6FDA" w:rsidRPr="00391093">
              <w:rPr>
                <w:rFonts w:ascii="Times New Roman" w:eastAsia="標楷體" w:hAnsi="Times New Roman" w:cs="Times New Roman"/>
                <w:kern w:val="0"/>
                <w:szCs w:val="24"/>
              </w:rPr>
              <w:t>考量</w:t>
            </w:r>
            <w:r w:rsidR="00663533" w:rsidRPr="00391093">
              <w:rPr>
                <w:rFonts w:ascii="Times New Roman" w:eastAsia="標楷體" w:hAnsi="Times New Roman" w:cs="Times New Roman"/>
                <w:kern w:val="0"/>
                <w:szCs w:val="24"/>
              </w:rPr>
              <w:t>國際間接獲</w:t>
            </w:r>
            <w:r w:rsidR="00663533" w:rsidRPr="00391093">
              <w:rPr>
                <w:rFonts w:ascii="Times New Roman" w:eastAsia="標楷體" w:hAnsi="Times New Roman" w:cs="Times New Roman"/>
                <w:kern w:val="0"/>
                <w:szCs w:val="24"/>
              </w:rPr>
              <w:t>2</w:t>
            </w:r>
            <w:r w:rsidR="00663533" w:rsidRPr="00391093">
              <w:rPr>
                <w:rFonts w:ascii="Times New Roman" w:eastAsia="標楷體" w:hAnsi="Times New Roman" w:cs="Times New Roman"/>
                <w:kern w:val="0"/>
                <w:szCs w:val="24"/>
              </w:rPr>
              <w:t>例與使用</w:t>
            </w:r>
            <w:proofErr w:type="spellStart"/>
            <w:r w:rsidR="00F226C7" w:rsidRPr="00F226C7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Zolgensma</w:t>
            </w:r>
            <w:proofErr w:type="spellEnd"/>
            <w:r w:rsidR="00F226C7" w:rsidRPr="00F226C7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® (</w:t>
            </w:r>
            <w:proofErr w:type="spellStart"/>
            <w:r w:rsidR="00662934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o</w:t>
            </w:r>
            <w:r w:rsidR="00F226C7" w:rsidRPr="00F226C7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nasemnogene</w:t>
            </w:r>
            <w:proofErr w:type="spellEnd"/>
            <w:r w:rsidR="00F226C7" w:rsidRPr="00F226C7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 xml:space="preserve"> </w:t>
            </w:r>
            <w:proofErr w:type="spellStart"/>
            <w:r w:rsidR="00F226C7" w:rsidRPr="00F226C7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abeparvovec</w:t>
            </w:r>
            <w:proofErr w:type="spellEnd"/>
            <w:r w:rsidR="00F226C7" w:rsidRPr="00F226C7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)</w:t>
            </w:r>
            <w:r w:rsidR="00663533" w:rsidRPr="00391093">
              <w:rPr>
                <w:rFonts w:ascii="Times New Roman" w:eastAsia="標楷體" w:hAnsi="Times New Roman" w:cs="Times New Roman"/>
                <w:kern w:val="0"/>
                <w:szCs w:val="24"/>
              </w:rPr>
              <w:t>相關的致命性</w:t>
            </w:r>
            <w:proofErr w:type="gramStart"/>
            <w:r w:rsidR="00663533" w:rsidRPr="00391093">
              <w:rPr>
                <w:rFonts w:ascii="Times New Roman" w:eastAsia="標楷體" w:hAnsi="Times New Roman" w:cs="Times New Roman"/>
                <w:kern w:val="0"/>
                <w:szCs w:val="24"/>
              </w:rPr>
              <w:t>急性肝</w:t>
            </w:r>
            <w:proofErr w:type="gramEnd"/>
            <w:r w:rsidR="00663533" w:rsidRPr="00391093">
              <w:rPr>
                <w:rFonts w:ascii="Times New Roman" w:eastAsia="標楷體" w:hAnsi="Times New Roman" w:cs="Times New Roman"/>
                <w:kern w:val="0"/>
                <w:szCs w:val="24"/>
              </w:rPr>
              <w:t>衰竭案例</w:t>
            </w:r>
            <w:r w:rsidR="00C943A2" w:rsidRPr="00391093">
              <w:rPr>
                <w:rFonts w:ascii="Times New Roman" w:eastAsia="標楷體" w:hAnsi="Times New Roman" w:cs="Times New Roman"/>
                <w:kern w:val="0"/>
                <w:szCs w:val="24"/>
              </w:rPr>
              <w:t>，</w:t>
            </w:r>
            <w:r w:rsidR="00BB26C4"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>故</w:t>
            </w:r>
            <w:r w:rsidR="007E65E6" w:rsidRPr="00391093">
              <w:rPr>
                <w:rFonts w:ascii="Times New Roman" w:eastAsia="標楷體" w:hAnsi="Times New Roman" w:cs="Times New Roman"/>
                <w:kern w:val="0"/>
                <w:szCs w:val="24"/>
              </w:rPr>
              <w:t>將修訂仿單</w:t>
            </w:r>
            <w:proofErr w:type="gramStart"/>
            <w:r w:rsidR="007E65E6" w:rsidRPr="00391093">
              <w:rPr>
                <w:rFonts w:ascii="Times New Roman" w:eastAsia="標楷體" w:hAnsi="Times New Roman" w:cs="Times New Roman"/>
                <w:kern w:val="0"/>
                <w:szCs w:val="24"/>
              </w:rPr>
              <w:t>以加刊致命</w:t>
            </w:r>
            <w:proofErr w:type="gramEnd"/>
            <w:r w:rsidR="007E65E6" w:rsidRPr="00391093">
              <w:rPr>
                <w:rFonts w:ascii="Times New Roman" w:eastAsia="標楷體" w:hAnsi="Times New Roman" w:cs="Times New Roman"/>
                <w:kern w:val="0"/>
                <w:szCs w:val="24"/>
              </w:rPr>
              <w:t>性</w:t>
            </w:r>
            <w:proofErr w:type="gramStart"/>
            <w:r w:rsidR="007E65E6" w:rsidRPr="00391093">
              <w:rPr>
                <w:rFonts w:ascii="Times New Roman" w:eastAsia="標楷體" w:hAnsi="Times New Roman" w:cs="Times New Roman"/>
                <w:kern w:val="0"/>
                <w:szCs w:val="24"/>
              </w:rPr>
              <w:t>急性肝</w:t>
            </w:r>
            <w:proofErr w:type="gramEnd"/>
            <w:r w:rsidR="007E65E6" w:rsidRPr="00391093">
              <w:rPr>
                <w:rFonts w:ascii="Times New Roman" w:eastAsia="標楷體" w:hAnsi="Times New Roman" w:cs="Times New Roman"/>
                <w:kern w:val="0"/>
                <w:szCs w:val="24"/>
              </w:rPr>
              <w:t>衰竭</w:t>
            </w:r>
            <w:r w:rsidR="00BB26C4"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>風險與</w:t>
            </w:r>
            <w:r w:rsidR="007E65E6" w:rsidRPr="00391093">
              <w:rPr>
                <w:rFonts w:ascii="Times New Roman" w:eastAsia="標楷體" w:hAnsi="Times New Roman" w:cs="Times New Roman"/>
                <w:kern w:val="0"/>
                <w:szCs w:val="24"/>
              </w:rPr>
              <w:t>修訂肝功能監測指引</w:t>
            </w:r>
            <w:r w:rsidR="006D30D6" w:rsidRPr="00391093">
              <w:rPr>
                <w:rFonts w:ascii="Times New Roman" w:eastAsia="標楷體" w:hAnsi="Times New Roman" w:cs="Times New Roman"/>
                <w:color w:val="222222"/>
                <w:kern w:val="0"/>
                <w:szCs w:val="24"/>
              </w:rPr>
              <w:t>。</w:t>
            </w:r>
          </w:p>
          <w:p w14:paraId="732FFC93" w14:textId="68D14514" w:rsidR="00707B8C" w:rsidRPr="00391093" w:rsidRDefault="00707B8C" w:rsidP="00CF1B9A">
            <w:pPr>
              <w:widowControl/>
              <w:shd w:val="clear" w:color="auto" w:fill="FFFFFF"/>
              <w:rPr>
                <w:rFonts w:ascii="Times New Roman" w:eastAsia="標楷體" w:hAnsi="Times New Roman" w:cs="Times New Roman"/>
                <w:color w:val="222222"/>
                <w:kern w:val="0"/>
                <w:szCs w:val="24"/>
              </w:rPr>
            </w:pPr>
            <w:r w:rsidRPr="00391093"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  <w:t>網址：</w:t>
            </w:r>
            <w:r w:rsidR="002417A1">
              <w:fldChar w:fldCharType="begin"/>
            </w:r>
            <w:r w:rsidR="002417A1">
              <w:instrText xml:space="preserve"> HYPERLINK "https://recalls-rappels.canada.ca/en/alert-recall/zolgensma-onasemnogene-abeparvovec-and-fatal-cases-acute-liver-failure" </w:instrText>
            </w:r>
            <w:r w:rsidR="002417A1">
              <w:fldChar w:fldCharType="separate"/>
            </w:r>
            <w:r w:rsidR="007E65E6" w:rsidRPr="00391093">
              <w:rPr>
                <w:rStyle w:val="ab"/>
                <w:rFonts w:ascii="Times New Roman" w:eastAsia="標楷體" w:hAnsi="Times New Roman" w:cs="Times New Roman"/>
                <w:kern w:val="0"/>
                <w:szCs w:val="24"/>
              </w:rPr>
              <w:t>https://recalls-rappels.canada.ca/en/alert-recall/zolgensma-onasemnogene-abeparvovec-and-fatal-cases-acute-liver-failure</w:t>
            </w:r>
            <w:r w:rsidR="002417A1">
              <w:rPr>
                <w:rStyle w:val="ab"/>
                <w:rFonts w:ascii="Times New Roman" w:eastAsia="標楷體" w:hAnsi="Times New Roman" w:cs="Times New Roman"/>
                <w:kern w:val="0"/>
                <w:szCs w:val="24"/>
              </w:rPr>
              <w:fldChar w:fldCharType="end"/>
            </w:r>
            <w:r w:rsidR="007E65E6" w:rsidRPr="00391093"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  <w:t xml:space="preserve"> </w:t>
            </w:r>
          </w:p>
        </w:tc>
      </w:tr>
      <w:tr w:rsidR="00D9457D" w:rsidRPr="00391093" w14:paraId="5806DA4E" w14:textId="77777777" w:rsidTr="00E445FF">
        <w:trPr>
          <w:trHeight w:val="896"/>
          <w:jc w:val="center"/>
        </w:trPr>
        <w:tc>
          <w:tcPr>
            <w:tcW w:w="1988" w:type="dxa"/>
            <w:vAlign w:val="center"/>
          </w:tcPr>
          <w:p w14:paraId="6B9A91BB" w14:textId="4D88640E" w:rsidR="00D9457D" w:rsidRPr="00391093" w:rsidRDefault="00D9457D" w:rsidP="00707B8C">
            <w:pPr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391093">
              <w:rPr>
                <w:rFonts w:ascii="Times New Roman" w:eastAsia="標楷體" w:hAnsi="Times New Roman" w:cs="Times New Roman"/>
                <w:szCs w:val="24"/>
              </w:rPr>
              <w:t>藥品安全有關資訊分析及描述</w:t>
            </w:r>
          </w:p>
        </w:tc>
        <w:tc>
          <w:tcPr>
            <w:tcW w:w="7741" w:type="dxa"/>
          </w:tcPr>
          <w:p w14:paraId="769901D8" w14:textId="68A6665C" w:rsidR="00D9457D" w:rsidRPr="00391093" w:rsidRDefault="00D9457D" w:rsidP="00D9457D">
            <w:pPr>
              <w:widowControl/>
              <w:numPr>
                <w:ilvl w:val="0"/>
                <w:numId w:val="8"/>
              </w:numPr>
              <w:shd w:val="clear" w:color="auto" w:fill="FFFFFF"/>
              <w:jc w:val="both"/>
              <w:rPr>
                <w:rFonts w:ascii="Times New Roman" w:eastAsia="標楷體" w:hAnsi="Times New Roman" w:cs="Times New Roman"/>
                <w:kern w:val="0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近日國際間接獲</w:t>
            </w:r>
            <w:r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2</w:t>
            </w:r>
            <w:r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例年齡分別為</w:t>
            </w:r>
            <w:r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4</w:t>
            </w:r>
            <w:r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個月</w:t>
            </w:r>
            <w:r>
              <w:rPr>
                <w:rFonts w:ascii="標楷體" w:eastAsia="標楷體" w:hAnsi="標楷體" w:cs="Times New Roman" w:hint="eastAsia"/>
                <w:color w:val="000000" w:themeColor="text1"/>
                <w:szCs w:val="24"/>
              </w:rPr>
              <w:t>及</w:t>
            </w:r>
            <w:r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28</w:t>
            </w:r>
            <w:r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個月</w:t>
            </w:r>
            <w:r>
              <w:rPr>
                <w:rFonts w:ascii="標楷體" w:eastAsia="標楷體" w:hAnsi="標楷體" w:cs="Times New Roman" w:hint="eastAsia"/>
                <w:color w:val="000000" w:themeColor="text1"/>
                <w:szCs w:val="24"/>
              </w:rPr>
              <w:t>，</w:t>
            </w:r>
            <w:r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以</w:t>
            </w:r>
            <w:proofErr w:type="spellStart"/>
            <w:r w:rsidR="00F226C7" w:rsidRPr="00F226C7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Zolgensma</w:t>
            </w:r>
            <w:proofErr w:type="spellEnd"/>
            <w:r w:rsidR="00F226C7" w:rsidRPr="00F226C7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® (</w:t>
            </w:r>
            <w:proofErr w:type="spellStart"/>
            <w:r w:rsidR="00662934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o</w:t>
            </w:r>
            <w:r w:rsidR="00F226C7" w:rsidRPr="00F226C7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nasemnogene</w:t>
            </w:r>
            <w:proofErr w:type="spellEnd"/>
            <w:r w:rsidR="00F226C7" w:rsidRPr="00F226C7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 xml:space="preserve"> </w:t>
            </w:r>
            <w:proofErr w:type="spellStart"/>
            <w:r w:rsidR="00F226C7" w:rsidRPr="00F226C7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abeparvovec</w:t>
            </w:r>
            <w:proofErr w:type="spellEnd"/>
            <w:r w:rsidR="00F226C7" w:rsidRPr="00F226C7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)</w:t>
            </w:r>
            <w:r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>治療</w:t>
            </w:r>
            <w:r w:rsidRPr="00BF1FDA"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>脊髓性肌肉萎縮症</w:t>
            </w:r>
            <w:r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>(</w:t>
            </w:r>
            <w:r w:rsidRPr="00BF1FDA">
              <w:rPr>
                <w:rFonts w:ascii="Times New Roman" w:eastAsia="標楷體" w:hAnsi="Times New Roman" w:cs="Times New Roman"/>
                <w:kern w:val="0"/>
                <w:szCs w:val="24"/>
              </w:rPr>
              <w:t>Spinal Muscular Atrophy</w:t>
            </w:r>
            <w:r>
              <w:rPr>
                <w:rFonts w:ascii="標楷體" w:eastAsia="標楷體" w:hAnsi="標楷體" w:cs="Times New Roman" w:hint="eastAsia"/>
                <w:kern w:val="0"/>
                <w:szCs w:val="24"/>
              </w:rPr>
              <w:t>，</w:t>
            </w:r>
            <w:r w:rsidRPr="00BF1FDA">
              <w:rPr>
                <w:rFonts w:ascii="Times New Roman" w:eastAsia="標楷體" w:hAnsi="Times New Roman" w:cs="Times New Roman"/>
                <w:kern w:val="0"/>
                <w:szCs w:val="24"/>
              </w:rPr>
              <w:t>SMA</w:t>
            </w:r>
            <w:r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>)</w:t>
            </w:r>
            <w:r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>後發生</w:t>
            </w:r>
            <w:proofErr w:type="gramStart"/>
            <w:r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>急性肝</w:t>
            </w:r>
            <w:proofErr w:type="gramEnd"/>
            <w:r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>衰竭而死亡之案例</w:t>
            </w:r>
            <w:r w:rsidRPr="00391093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。</w:t>
            </w:r>
          </w:p>
          <w:p w14:paraId="4792FCD1" w14:textId="77777777" w:rsidR="00D9457D" w:rsidRPr="00D9457D" w:rsidRDefault="00D9457D" w:rsidP="00D9457D">
            <w:pPr>
              <w:widowControl/>
              <w:numPr>
                <w:ilvl w:val="0"/>
                <w:numId w:val="8"/>
              </w:numPr>
              <w:shd w:val="clear" w:color="auto" w:fill="FFFFFF"/>
              <w:jc w:val="both"/>
              <w:rPr>
                <w:rFonts w:ascii="Times New Roman" w:eastAsia="標楷體" w:hAnsi="Times New Roman" w:cs="Times New Roman"/>
                <w:kern w:val="0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此</w:t>
            </w:r>
            <w:r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2</w:t>
            </w:r>
            <w:r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件死亡案例的共同臨床表徵總結如下</w:t>
            </w:r>
            <w:r>
              <w:rPr>
                <w:rFonts w:ascii="標楷體" w:eastAsia="標楷體" w:hAnsi="標楷體" w:cs="Times New Roman" w:hint="eastAsia"/>
                <w:color w:val="000000" w:themeColor="text1"/>
                <w:szCs w:val="24"/>
              </w:rPr>
              <w:t>：</w:t>
            </w:r>
          </w:p>
          <w:p w14:paraId="6CF9C03B" w14:textId="77777777" w:rsidR="00D9457D" w:rsidRPr="00A84FEC" w:rsidRDefault="00D9457D" w:rsidP="00F226C7">
            <w:pPr>
              <w:pStyle w:val="aa"/>
              <w:widowControl/>
              <w:numPr>
                <w:ilvl w:val="0"/>
                <w:numId w:val="15"/>
              </w:numPr>
              <w:shd w:val="clear" w:color="auto" w:fill="FFFFFF"/>
              <w:ind w:leftChars="100" w:left="600" w:hangingChars="150" w:hanging="360"/>
              <w:jc w:val="both"/>
              <w:rPr>
                <w:rFonts w:ascii="Times New Roman" w:eastAsia="標楷體" w:hAnsi="Times New Roman" w:cs="Times New Roman"/>
                <w:kern w:val="0"/>
                <w:szCs w:val="24"/>
              </w:rPr>
            </w:pPr>
            <w:r w:rsidRPr="00A84FEC"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>初期表現為用藥</w:t>
            </w:r>
            <w:r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>後第</w:t>
            </w:r>
            <w:r w:rsidRPr="00A84FEC"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>1</w:t>
            </w:r>
            <w:r w:rsidRPr="00A84FEC"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>至</w:t>
            </w:r>
            <w:r w:rsidRPr="00A84FEC">
              <w:rPr>
                <w:rFonts w:ascii="Times New Roman" w:eastAsia="標楷體" w:hAnsi="Times New Roman" w:cs="Times New Roman"/>
                <w:kern w:val="0"/>
                <w:szCs w:val="24"/>
              </w:rPr>
              <w:t>2</w:t>
            </w:r>
            <w:proofErr w:type="gramStart"/>
            <w:r w:rsidRPr="00A84FEC"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>週</w:t>
            </w:r>
            <w:proofErr w:type="gramEnd"/>
            <w:r w:rsidRPr="00A84FEC"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>內</w:t>
            </w:r>
            <w:r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>發生無症狀的</w:t>
            </w:r>
            <w:proofErr w:type="gramStart"/>
            <w:r w:rsidRPr="00A84FEC">
              <w:rPr>
                <w:rFonts w:ascii="Times New Roman" w:eastAsia="標楷體" w:hAnsi="Times New Roman" w:cs="Times New Roman"/>
                <w:kern w:val="0"/>
                <w:szCs w:val="24"/>
              </w:rPr>
              <w:t>肝轉</w:t>
            </w:r>
            <w:proofErr w:type="gramEnd"/>
            <w:r w:rsidRPr="00A84FEC">
              <w:rPr>
                <w:rFonts w:ascii="Times New Roman" w:eastAsia="標楷體" w:hAnsi="Times New Roman" w:cs="Times New Roman"/>
                <w:kern w:val="0"/>
                <w:szCs w:val="24"/>
              </w:rPr>
              <w:t>胺酶上升</w:t>
            </w:r>
            <w:r w:rsidRPr="00A84FEC">
              <w:rPr>
                <w:rFonts w:ascii="標楷體" w:eastAsia="標楷體" w:hAnsi="標楷體" w:cs="Times New Roman" w:hint="eastAsia"/>
                <w:kern w:val="0"/>
                <w:szCs w:val="24"/>
              </w:rPr>
              <w:t>，</w:t>
            </w:r>
            <w:r>
              <w:rPr>
                <w:rFonts w:ascii="標楷體" w:eastAsia="標楷體" w:hAnsi="標楷體" w:cs="Times New Roman" w:hint="eastAsia"/>
                <w:kern w:val="0"/>
                <w:szCs w:val="24"/>
              </w:rPr>
              <w:t>並</w:t>
            </w:r>
            <w:r w:rsidRPr="00A84FEC"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>以增加劑量的</w:t>
            </w:r>
            <w:r w:rsidRPr="00A84FEC"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>p</w:t>
            </w:r>
            <w:r w:rsidRPr="00A84FEC">
              <w:rPr>
                <w:rFonts w:ascii="Times New Roman" w:eastAsia="標楷體" w:hAnsi="Times New Roman" w:cs="Times New Roman"/>
                <w:kern w:val="0"/>
                <w:szCs w:val="24"/>
              </w:rPr>
              <w:t>rednisolone</w:t>
            </w:r>
            <w:r w:rsidRPr="00A84FEC"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>治療</w:t>
            </w:r>
            <w:r w:rsidRPr="00A84FEC">
              <w:rPr>
                <w:rFonts w:ascii="標楷體" w:eastAsia="標楷體" w:hAnsi="標楷體" w:cs="Times New Roman" w:hint="eastAsia"/>
                <w:kern w:val="0"/>
                <w:szCs w:val="24"/>
              </w:rPr>
              <w:t>。</w:t>
            </w:r>
          </w:p>
          <w:p w14:paraId="44507D43" w14:textId="77777777" w:rsidR="00D9457D" w:rsidRPr="00A84FEC" w:rsidRDefault="00D9457D" w:rsidP="00F226C7">
            <w:pPr>
              <w:pStyle w:val="aa"/>
              <w:widowControl/>
              <w:numPr>
                <w:ilvl w:val="0"/>
                <w:numId w:val="15"/>
              </w:numPr>
              <w:shd w:val="clear" w:color="auto" w:fill="FFFFFF"/>
              <w:ind w:leftChars="100" w:left="600" w:hangingChars="150" w:hanging="360"/>
              <w:jc w:val="both"/>
              <w:rPr>
                <w:rFonts w:ascii="Times New Roman" w:eastAsia="標楷體" w:hAnsi="Times New Roman" w:cs="Times New Roman"/>
                <w:kern w:val="0"/>
                <w:szCs w:val="24"/>
              </w:rPr>
            </w:pPr>
            <w:r w:rsidRPr="00A84FEC"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>肝毒性的臨床表現包括嘔吐</w:t>
            </w:r>
            <w:r w:rsidRPr="00A84FEC">
              <w:rPr>
                <w:rFonts w:ascii="標楷體" w:eastAsia="標楷體" w:hAnsi="標楷體" w:cs="Times New Roman" w:hint="eastAsia"/>
                <w:kern w:val="0"/>
                <w:szCs w:val="24"/>
              </w:rPr>
              <w:t>、</w:t>
            </w:r>
            <w:r w:rsidRPr="00A84FEC"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>虛弱</w:t>
            </w:r>
            <w:r w:rsidRPr="00A84FEC">
              <w:rPr>
                <w:rFonts w:ascii="標楷體" w:eastAsia="標楷體" w:hAnsi="標楷體" w:cs="Times New Roman" w:hint="eastAsia"/>
                <w:kern w:val="0"/>
                <w:szCs w:val="24"/>
              </w:rPr>
              <w:t>、</w:t>
            </w:r>
            <w:proofErr w:type="gramStart"/>
            <w:r w:rsidRPr="00A84FEC">
              <w:rPr>
                <w:rFonts w:ascii="Times New Roman" w:eastAsia="標楷體" w:hAnsi="Times New Roman" w:cs="Times New Roman"/>
                <w:kern w:val="0"/>
                <w:szCs w:val="24"/>
              </w:rPr>
              <w:t>肝轉胺</w:t>
            </w:r>
            <w:proofErr w:type="gramEnd"/>
            <w:r w:rsidRPr="00A84FEC">
              <w:rPr>
                <w:rFonts w:ascii="Times New Roman" w:eastAsia="標楷體" w:hAnsi="Times New Roman" w:cs="Times New Roman"/>
                <w:kern w:val="0"/>
                <w:szCs w:val="24"/>
              </w:rPr>
              <w:t>酶</w:t>
            </w:r>
            <w:r w:rsidRPr="00A84FEC"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>再次</w:t>
            </w:r>
            <w:r w:rsidRPr="00A84FEC">
              <w:rPr>
                <w:rFonts w:ascii="Times New Roman" w:eastAsia="標楷體" w:hAnsi="Times New Roman" w:cs="Times New Roman"/>
                <w:kern w:val="0"/>
                <w:szCs w:val="24"/>
              </w:rPr>
              <w:t>上升</w:t>
            </w:r>
            <w:r>
              <w:rPr>
                <w:rFonts w:ascii="標楷體" w:eastAsia="標楷體" w:hAnsi="標楷體" w:cs="Times New Roman" w:hint="eastAsia"/>
                <w:kern w:val="0"/>
                <w:szCs w:val="24"/>
              </w:rPr>
              <w:t>，</w:t>
            </w:r>
            <w:r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>症狀發生在用藥後的第</w:t>
            </w:r>
            <w:r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>5</w:t>
            </w:r>
            <w:r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>至</w:t>
            </w:r>
            <w:r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>6</w:t>
            </w:r>
            <w:r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>週</w:t>
            </w:r>
            <w:r>
              <w:rPr>
                <w:rFonts w:ascii="標楷體" w:eastAsia="標楷體" w:hAnsi="標楷體" w:cs="Times New Roman" w:hint="eastAsia"/>
                <w:kern w:val="0"/>
                <w:szCs w:val="24"/>
              </w:rPr>
              <w:t>，</w:t>
            </w:r>
            <w:r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>大約在開始</w:t>
            </w:r>
            <w:r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>p</w:t>
            </w:r>
            <w:r>
              <w:rPr>
                <w:rFonts w:ascii="Times New Roman" w:eastAsia="標楷體" w:hAnsi="Times New Roman" w:cs="Times New Roman"/>
                <w:kern w:val="0"/>
                <w:szCs w:val="24"/>
              </w:rPr>
              <w:t>rednisolone</w:t>
            </w:r>
            <w:r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>劑量調降後的</w:t>
            </w:r>
            <w:r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>1</w:t>
            </w:r>
            <w:r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>至</w:t>
            </w:r>
            <w:r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>10</w:t>
            </w:r>
            <w:r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>天</w:t>
            </w:r>
            <w:r w:rsidRPr="00A84FEC">
              <w:rPr>
                <w:rFonts w:ascii="標楷體" w:eastAsia="標楷體" w:hAnsi="標楷體" w:cs="Times New Roman" w:hint="eastAsia"/>
                <w:kern w:val="0"/>
                <w:szCs w:val="24"/>
              </w:rPr>
              <w:t>。</w:t>
            </w:r>
          </w:p>
          <w:p w14:paraId="5EE2477C" w14:textId="0706BC36" w:rsidR="00D9457D" w:rsidRPr="00A84FEC" w:rsidRDefault="00D9457D" w:rsidP="00F226C7">
            <w:pPr>
              <w:pStyle w:val="aa"/>
              <w:widowControl/>
              <w:numPr>
                <w:ilvl w:val="0"/>
                <w:numId w:val="15"/>
              </w:numPr>
              <w:shd w:val="clear" w:color="auto" w:fill="FFFFFF"/>
              <w:ind w:leftChars="100" w:left="600" w:hangingChars="150" w:hanging="360"/>
              <w:jc w:val="both"/>
              <w:rPr>
                <w:rFonts w:ascii="Times New Roman" w:eastAsia="標楷體" w:hAnsi="Times New Roman" w:cs="Times New Roman"/>
                <w:kern w:val="0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lastRenderedPageBreak/>
              <w:t>肝功能迅速惡化</w:t>
            </w:r>
            <w:r>
              <w:rPr>
                <w:rFonts w:ascii="標楷體" w:eastAsia="標楷體" w:hAnsi="標楷體" w:cs="Times New Roman" w:hint="eastAsia"/>
                <w:kern w:val="0"/>
                <w:szCs w:val="24"/>
              </w:rPr>
              <w:t>，</w:t>
            </w:r>
            <w:r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>隨後進展</w:t>
            </w:r>
            <w:proofErr w:type="gramStart"/>
            <w:r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>為</w:t>
            </w:r>
            <w:r w:rsidRPr="00415A84"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>肝性腦</w:t>
            </w:r>
            <w:proofErr w:type="gramEnd"/>
            <w:r w:rsidRPr="00415A84"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>病變</w:t>
            </w:r>
            <w:r>
              <w:rPr>
                <w:rFonts w:ascii="標楷體" w:eastAsia="標楷體" w:hAnsi="標楷體" w:cs="Times New Roman" w:hint="eastAsia"/>
                <w:kern w:val="0"/>
                <w:szCs w:val="24"/>
              </w:rPr>
              <w:t>、</w:t>
            </w:r>
            <w:r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>多重器官衰竭</w:t>
            </w:r>
            <w:r>
              <w:rPr>
                <w:rFonts w:ascii="標楷體" w:eastAsia="標楷體" w:hAnsi="標楷體" w:cs="Times New Roman" w:hint="eastAsia"/>
                <w:kern w:val="0"/>
                <w:szCs w:val="24"/>
              </w:rPr>
              <w:t>，</w:t>
            </w:r>
            <w:r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>病人於使用</w:t>
            </w:r>
            <w:proofErr w:type="spellStart"/>
            <w:r w:rsidR="00F226C7" w:rsidRPr="00F226C7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Zolgensma</w:t>
            </w:r>
            <w:proofErr w:type="spellEnd"/>
            <w:r w:rsidR="00F226C7" w:rsidRPr="00F226C7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® (</w:t>
            </w:r>
            <w:proofErr w:type="spellStart"/>
            <w:r w:rsidR="00662934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o</w:t>
            </w:r>
            <w:r w:rsidR="00F226C7" w:rsidRPr="00F226C7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nasemnogene</w:t>
            </w:r>
            <w:proofErr w:type="spellEnd"/>
            <w:r w:rsidR="00F226C7" w:rsidRPr="00F226C7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 xml:space="preserve"> </w:t>
            </w:r>
            <w:proofErr w:type="spellStart"/>
            <w:r w:rsidR="00F226C7" w:rsidRPr="00F226C7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abeparvovec</w:t>
            </w:r>
            <w:proofErr w:type="spellEnd"/>
            <w:r w:rsidR="00F226C7" w:rsidRPr="00F226C7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)</w:t>
            </w:r>
            <w:r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 xml:space="preserve"> </w:t>
            </w:r>
            <w:r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>後的第</w:t>
            </w:r>
            <w:r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>6</w:t>
            </w:r>
            <w:r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>至</w:t>
            </w:r>
            <w:r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>7</w:t>
            </w:r>
            <w:proofErr w:type="gramStart"/>
            <w:r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>週</w:t>
            </w:r>
            <w:proofErr w:type="gramEnd"/>
            <w:r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>死亡</w:t>
            </w:r>
            <w:r>
              <w:rPr>
                <w:rFonts w:ascii="標楷體" w:eastAsia="標楷體" w:hAnsi="標楷體" w:cs="Times New Roman" w:hint="eastAsia"/>
                <w:kern w:val="0"/>
                <w:szCs w:val="24"/>
              </w:rPr>
              <w:t>。</w:t>
            </w:r>
          </w:p>
          <w:p w14:paraId="23D5B17D" w14:textId="29DD3937" w:rsidR="00D9457D" w:rsidRPr="00391093" w:rsidRDefault="00D9457D" w:rsidP="00D9457D">
            <w:pPr>
              <w:widowControl/>
              <w:numPr>
                <w:ilvl w:val="0"/>
                <w:numId w:val="8"/>
              </w:numPr>
              <w:shd w:val="clear" w:color="auto" w:fill="FFFFFF"/>
              <w:jc w:val="both"/>
              <w:rPr>
                <w:rFonts w:ascii="Times New Roman" w:eastAsia="標楷體" w:hAnsi="Times New Roman" w:cs="Times New Roman"/>
                <w:kern w:val="0"/>
                <w:szCs w:val="24"/>
              </w:rPr>
            </w:pPr>
            <w:r w:rsidRPr="00391093">
              <w:rPr>
                <w:rFonts w:ascii="Times New Roman" w:eastAsia="標楷體" w:hAnsi="Times New Roman" w:cs="Times New Roman"/>
                <w:kern w:val="0"/>
                <w:szCs w:val="24"/>
              </w:rPr>
              <w:t>加拿大</w:t>
            </w:r>
            <w:r w:rsidRPr="00391093">
              <w:rPr>
                <w:rFonts w:ascii="Times New Roman" w:eastAsia="標楷體" w:hAnsi="Times New Roman" w:cs="Times New Roman"/>
                <w:color w:val="000000" w:themeColor="text1"/>
                <w:kern w:val="36"/>
                <w:szCs w:val="24"/>
                <w:lang w:bidi="hi-IN"/>
              </w:rPr>
              <w:t>Health Canada</w:t>
            </w:r>
            <w:r>
              <w:rPr>
                <w:rFonts w:ascii="Times New Roman" w:eastAsia="標楷體" w:hAnsi="Times New Roman" w:cs="Times New Roman" w:hint="eastAsia"/>
                <w:color w:val="000000" w:themeColor="text1"/>
                <w:kern w:val="36"/>
                <w:szCs w:val="24"/>
                <w:lang w:bidi="hi-IN"/>
              </w:rPr>
              <w:t>將更新仿單以包含</w:t>
            </w:r>
            <w:r w:rsidRPr="00391093">
              <w:rPr>
                <w:rFonts w:ascii="Times New Roman" w:eastAsia="標楷體" w:hAnsi="Times New Roman" w:cs="Times New Roman"/>
                <w:kern w:val="0"/>
                <w:szCs w:val="24"/>
              </w:rPr>
              <w:t>致命性</w:t>
            </w:r>
            <w:proofErr w:type="gramStart"/>
            <w:r w:rsidRPr="00391093">
              <w:rPr>
                <w:rFonts w:ascii="Times New Roman" w:eastAsia="標楷體" w:hAnsi="Times New Roman" w:cs="Times New Roman"/>
                <w:kern w:val="0"/>
                <w:szCs w:val="24"/>
              </w:rPr>
              <w:t>急性肝</w:t>
            </w:r>
            <w:proofErr w:type="gramEnd"/>
            <w:r w:rsidRPr="00391093">
              <w:rPr>
                <w:rFonts w:ascii="Times New Roman" w:eastAsia="標楷體" w:hAnsi="Times New Roman" w:cs="Times New Roman"/>
                <w:kern w:val="0"/>
                <w:szCs w:val="24"/>
              </w:rPr>
              <w:t>衰竭</w:t>
            </w:r>
            <w:r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>風險</w:t>
            </w:r>
            <w:r w:rsidRPr="00391093">
              <w:rPr>
                <w:rFonts w:ascii="Times New Roman" w:eastAsia="標楷體" w:hAnsi="Times New Roman" w:cs="Times New Roman"/>
                <w:kern w:val="0"/>
                <w:szCs w:val="24"/>
              </w:rPr>
              <w:t>及修訂肝功能監測指引</w:t>
            </w:r>
            <w:r w:rsidRPr="00391093">
              <w:rPr>
                <w:rFonts w:ascii="Times New Roman" w:eastAsia="標楷體" w:hAnsi="Times New Roman" w:cs="Times New Roman"/>
                <w:szCs w:val="24"/>
              </w:rPr>
              <w:t>。</w:t>
            </w:r>
          </w:p>
        </w:tc>
      </w:tr>
      <w:tr w:rsidR="00D9457D" w:rsidRPr="00391093" w14:paraId="7713E7DD" w14:textId="77777777" w:rsidTr="00E445FF">
        <w:trPr>
          <w:trHeight w:val="896"/>
          <w:jc w:val="center"/>
        </w:trPr>
        <w:tc>
          <w:tcPr>
            <w:tcW w:w="1988" w:type="dxa"/>
            <w:vAlign w:val="center"/>
          </w:tcPr>
          <w:p w14:paraId="7CB36F19" w14:textId="77777777" w:rsidR="00D9457D" w:rsidRDefault="00D9457D" w:rsidP="00D9457D">
            <w:pPr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lastRenderedPageBreak/>
              <w:t>食品藥物管理署</w:t>
            </w:r>
          </w:p>
          <w:p w14:paraId="0CCE4568" w14:textId="0ABA0254" w:rsidR="00D9457D" w:rsidRPr="00391093" w:rsidRDefault="00D9457D" w:rsidP="00D9457D">
            <w:pPr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風險溝通說明</w:t>
            </w:r>
          </w:p>
        </w:tc>
        <w:tc>
          <w:tcPr>
            <w:tcW w:w="7741" w:type="dxa"/>
          </w:tcPr>
          <w:p w14:paraId="382D4AA6" w14:textId="3C95A3C9" w:rsidR="00D9457D" w:rsidRPr="00D9457D" w:rsidRDefault="00D9457D" w:rsidP="00D9457D">
            <w:pPr>
              <w:widowControl/>
              <w:numPr>
                <w:ilvl w:val="0"/>
                <w:numId w:val="16"/>
              </w:numPr>
              <w:shd w:val="clear" w:color="auto" w:fill="FFFFFF"/>
              <w:jc w:val="both"/>
              <w:rPr>
                <w:rFonts w:ascii="Times New Roman" w:eastAsia="標楷體" w:hAnsi="Times New Roman" w:cs="Times New Roman"/>
                <w:kern w:val="0"/>
                <w:szCs w:val="24"/>
              </w:rPr>
            </w:pPr>
            <w:r w:rsidRPr="00D9457D">
              <w:rPr>
                <w:rFonts w:ascii="Times New Roman" w:eastAsia="標楷體" w:hAnsi="Times New Roman" w:cs="Times New Roman" w:hint="eastAsia"/>
                <w:b/>
                <w:kern w:val="0"/>
                <w:szCs w:val="24"/>
                <w:u w:val="single"/>
              </w:rPr>
              <w:t>食品藥物管理署說明：</w:t>
            </w:r>
          </w:p>
          <w:p w14:paraId="39DD6A94" w14:textId="4ADE0DFB" w:rsidR="00D9457D" w:rsidRPr="00D9457D" w:rsidRDefault="00D9457D" w:rsidP="00D9457D">
            <w:pPr>
              <w:widowControl/>
              <w:numPr>
                <w:ilvl w:val="0"/>
                <w:numId w:val="17"/>
              </w:numPr>
              <w:shd w:val="clear" w:color="auto" w:fill="FFFFFF"/>
              <w:jc w:val="both"/>
              <w:rPr>
                <w:rFonts w:ascii="Times New Roman" w:eastAsia="標楷體" w:hAnsi="Times New Roman" w:cs="Times New Roman"/>
                <w:kern w:val="0"/>
                <w:szCs w:val="24"/>
              </w:rPr>
            </w:pPr>
            <w:r w:rsidRPr="00D9457D"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>經查，我國核准</w:t>
            </w:r>
            <w:proofErr w:type="spellStart"/>
            <w:r w:rsidR="00F226C7" w:rsidRPr="00F226C7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Zolgensma</w:t>
            </w:r>
            <w:proofErr w:type="spellEnd"/>
            <w:r w:rsidR="00F226C7" w:rsidRPr="00F226C7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® (</w:t>
            </w:r>
            <w:proofErr w:type="spellStart"/>
            <w:r w:rsidR="00662934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o</w:t>
            </w:r>
            <w:r w:rsidR="00F226C7" w:rsidRPr="00F226C7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nasemnogene</w:t>
            </w:r>
            <w:proofErr w:type="spellEnd"/>
            <w:r w:rsidR="00F226C7" w:rsidRPr="00F226C7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 xml:space="preserve"> </w:t>
            </w:r>
            <w:proofErr w:type="spellStart"/>
            <w:r w:rsidR="00F226C7" w:rsidRPr="00F226C7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abeparvovec</w:t>
            </w:r>
            <w:proofErr w:type="spellEnd"/>
            <w:r w:rsidR="00F226C7" w:rsidRPr="00F226C7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)</w:t>
            </w:r>
            <w:r w:rsidRPr="00D9457D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藥品</w:t>
            </w:r>
            <w:r w:rsidRPr="00D9457D"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>許可證共</w:t>
            </w:r>
            <w:r w:rsidRPr="00D9457D"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>1</w:t>
            </w:r>
            <w:r w:rsidRPr="00D9457D"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>張，其中文仿單於</w:t>
            </w:r>
            <w:r w:rsidR="000A3E97" w:rsidRPr="000A3E97"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>「用量與用法」刊載「在給予</w:t>
            </w:r>
            <w:r w:rsidR="000A3E97" w:rsidRPr="000A3E97">
              <w:rPr>
                <w:rFonts w:ascii="Times New Roman" w:eastAsia="標楷體" w:hAnsi="Times New Roman" w:cs="Times New Roman"/>
                <w:kern w:val="0"/>
                <w:szCs w:val="24"/>
              </w:rPr>
              <w:t xml:space="preserve"> </w:t>
            </w:r>
            <w:proofErr w:type="spellStart"/>
            <w:r w:rsidR="000A3E97" w:rsidRPr="000A3E97">
              <w:rPr>
                <w:rFonts w:ascii="Times New Roman" w:eastAsia="標楷體" w:hAnsi="Times New Roman" w:cs="Times New Roman"/>
                <w:kern w:val="0"/>
                <w:szCs w:val="24"/>
              </w:rPr>
              <w:t>onasemnogene</w:t>
            </w:r>
            <w:proofErr w:type="spellEnd"/>
            <w:r w:rsidR="000A3E97" w:rsidRPr="000A3E97">
              <w:rPr>
                <w:rFonts w:ascii="Times New Roman" w:eastAsia="標楷體" w:hAnsi="Times New Roman" w:cs="Times New Roman"/>
                <w:kern w:val="0"/>
                <w:szCs w:val="24"/>
              </w:rPr>
              <w:t xml:space="preserve"> </w:t>
            </w:r>
            <w:proofErr w:type="spellStart"/>
            <w:r w:rsidR="000A3E97" w:rsidRPr="000A3E97">
              <w:rPr>
                <w:rFonts w:ascii="Times New Roman" w:eastAsia="標楷體" w:hAnsi="Times New Roman" w:cs="Times New Roman"/>
                <w:kern w:val="0"/>
                <w:szCs w:val="24"/>
              </w:rPr>
              <w:t>abeparvovec</w:t>
            </w:r>
            <w:proofErr w:type="spellEnd"/>
            <w:r w:rsidR="000A3E97" w:rsidRPr="000A3E97">
              <w:rPr>
                <w:rFonts w:ascii="Times New Roman" w:eastAsia="標楷體" w:hAnsi="Times New Roman" w:cs="Times New Roman"/>
                <w:kern w:val="0"/>
                <w:szCs w:val="24"/>
              </w:rPr>
              <w:t xml:space="preserve"> </w:t>
            </w:r>
            <w:r w:rsidR="000A3E97" w:rsidRPr="000A3E97"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>前，需要進行基期實驗室檢測，包含肝臟功能：丙胺</w:t>
            </w:r>
            <w:proofErr w:type="gramStart"/>
            <w:r w:rsidR="000A3E97" w:rsidRPr="000A3E97"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>酸轉胺</w:t>
            </w:r>
            <w:proofErr w:type="gramEnd"/>
            <w:r w:rsidR="000A3E97" w:rsidRPr="000A3E97"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>酶</w:t>
            </w:r>
            <w:r w:rsidR="000A3E97" w:rsidRPr="000A3E97">
              <w:rPr>
                <w:rFonts w:ascii="Times New Roman" w:eastAsia="標楷體" w:hAnsi="Times New Roman" w:cs="Times New Roman"/>
                <w:kern w:val="0"/>
                <w:szCs w:val="24"/>
              </w:rPr>
              <w:t>(ALT)</w:t>
            </w:r>
            <w:r w:rsidR="000A3E97" w:rsidRPr="000A3E97"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>、天門冬胺酸轉胺酶</w:t>
            </w:r>
            <w:r w:rsidR="000A3E97" w:rsidRPr="000A3E97">
              <w:rPr>
                <w:rFonts w:ascii="Times New Roman" w:eastAsia="標楷體" w:hAnsi="Times New Roman" w:cs="Times New Roman"/>
                <w:kern w:val="0"/>
                <w:szCs w:val="24"/>
              </w:rPr>
              <w:t>(AST)</w:t>
            </w:r>
            <w:r w:rsidR="000A3E97" w:rsidRPr="000A3E97"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>和總膽紅素」、「接受</w:t>
            </w:r>
            <w:proofErr w:type="spellStart"/>
            <w:r w:rsidR="000A3E97" w:rsidRPr="000A3E97">
              <w:rPr>
                <w:rFonts w:ascii="Times New Roman" w:eastAsia="標楷體" w:hAnsi="Times New Roman" w:cs="Times New Roman"/>
                <w:kern w:val="0"/>
                <w:szCs w:val="24"/>
              </w:rPr>
              <w:t>onasemnogene</w:t>
            </w:r>
            <w:proofErr w:type="spellEnd"/>
            <w:r w:rsidR="000A3E97" w:rsidRPr="000A3E97">
              <w:rPr>
                <w:rFonts w:ascii="Times New Roman" w:eastAsia="標楷體" w:hAnsi="Times New Roman" w:cs="Times New Roman"/>
                <w:kern w:val="0"/>
                <w:szCs w:val="24"/>
              </w:rPr>
              <w:t xml:space="preserve"> </w:t>
            </w:r>
            <w:proofErr w:type="spellStart"/>
            <w:r w:rsidR="000A3E97" w:rsidRPr="000A3E97">
              <w:rPr>
                <w:rFonts w:ascii="Times New Roman" w:eastAsia="標楷體" w:hAnsi="Times New Roman" w:cs="Times New Roman"/>
                <w:kern w:val="0"/>
                <w:szCs w:val="24"/>
              </w:rPr>
              <w:t>abeparvovec</w:t>
            </w:r>
            <w:proofErr w:type="spellEnd"/>
            <w:r w:rsidR="000A3E97" w:rsidRPr="000A3E97"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>輸注後，應監測肝臟轉胺酶至少</w:t>
            </w:r>
            <w:r w:rsidR="000A3E97" w:rsidRPr="000A3E97">
              <w:rPr>
                <w:rFonts w:ascii="Times New Roman" w:eastAsia="標楷體" w:hAnsi="Times New Roman" w:cs="Times New Roman"/>
                <w:kern w:val="0"/>
                <w:szCs w:val="24"/>
              </w:rPr>
              <w:t>3</w:t>
            </w:r>
            <w:r w:rsidR="000A3E97" w:rsidRPr="000A3E97"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>個月」、「在輸注</w:t>
            </w:r>
            <w:proofErr w:type="spellStart"/>
            <w:r w:rsidR="000A3E97" w:rsidRPr="000A3E97">
              <w:rPr>
                <w:rFonts w:ascii="Times New Roman" w:eastAsia="標楷體" w:hAnsi="Times New Roman" w:cs="Times New Roman"/>
                <w:kern w:val="0"/>
                <w:szCs w:val="24"/>
              </w:rPr>
              <w:t>onasemnogene</w:t>
            </w:r>
            <w:proofErr w:type="spellEnd"/>
            <w:r w:rsidR="000A3E97" w:rsidRPr="000A3E97">
              <w:rPr>
                <w:rFonts w:ascii="Times New Roman" w:eastAsia="標楷體" w:hAnsi="Times New Roman" w:cs="Times New Roman"/>
                <w:kern w:val="0"/>
                <w:szCs w:val="24"/>
              </w:rPr>
              <w:t xml:space="preserve"> </w:t>
            </w:r>
            <w:proofErr w:type="spellStart"/>
            <w:r w:rsidR="000A3E97" w:rsidRPr="000A3E97">
              <w:rPr>
                <w:rFonts w:ascii="Times New Roman" w:eastAsia="標楷體" w:hAnsi="Times New Roman" w:cs="Times New Roman"/>
                <w:kern w:val="0"/>
                <w:szCs w:val="24"/>
              </w:rPr>
              <w:t>abeparvovec</w:t>
            </w:r>
            <w:proofErr w:type="spellEnd"/>
            <w:r w:rsidR="000A3E97" w:rsidRPr="000A3E97"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>前</w:t>
            </w:r>
            <w:r w:rsidR="000A3E97" w:rsidRPr="000A3E97">
              <w:rPr>
                <w:rFonts w:ascii="Times New Roman" w:eastAsia="標楷體" w:hAnsi="Times New Roman" w:cs="Times New Roman"/>
                <w:kern w:val="0"/>
                <w:szCs w:val="24"/>
              </w:rPr>
              <w:t>24</w:t>
            </w:r>
            <w:r w:rsidR="000A3E97" w:rsidRPr="000A3E97"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>小時開始，建議之免疫調節療程等相關說明。」，另於「特殊警語與使用注意事項」中提及「肝臟損傷：施用</w:t>
            </w:r>
            <w:r w:rsidR="000A3E97" w:rsidRPr="000A3E97">
              <w:rPr>
                <w:rFonts w:ascii="Times New Roman" w:eastAsia="標楷體" w:hAnsi="Times New Roman" w:cs="Times New Roman"/>
                <w:kern w:val="0"/>
                <w:szCs w:val="24"/>
              </w:rPr>
              <w:t>AAV</w:t>
            </w:r>
            <w:r w:rsidR="000A3E97" w:rsidRPr="000A3E97"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>載體可能導致轉胺酶上升，其可能是嚴重反應。曾發生急性嚴重肝臟損傷。已有肝功能不全或急性肝病毒感染的病人，可能會有更高肝臟損傷風險。</w:t>
            </w:r>
            <w:proofErr w:type="gramStart"/>
            <w:r w:rsidR="000A3E97" w:rsidRPr="000A3E97"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>輸注前</w:t>
            </w:r>
            <w:proofErr w:type="gramEnd"/>
            <w:r w:rsidR="000A3E97" w:rsidRPr="000A3E97"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>，應透過臨床檢驗及實驗室檢測</w:t>
            </w:r>
            <w:r w:rsidR="000A3E97" w:rsidRPr="000A3E97">
              <w:rPr>
                <w:rFonts w:ascii="Times New Roman" w:eastAsia="標楷體" w:hAnsi="Times New Roman" w:cs="Times New Roman"/>
                <w:kern w:val="0"/>
                <w:szCs w:val="24"/>
              </w:rPr>
              <w:t>(</w:t>
            </w:r>
            <w:r w:rsidR="000A3E97" w:rsidRPr="000A3E97"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>例如：肝臟轉胺酶</w:t>
            </w:r>
            <w:r w:rsidR="000A3E97" w:rsidRPr="000A3E97">
              <w:rPr>
                <w:rFonts w:ascii="Times New Roman" w:eastAsia="標楷體" w:hAnsi="Times New Roman" w:cs="Times New Roman"/>
                <w:kern w:val="0"/>
                <w:szCs w:val="24"/>
              </w:rPr>
              <w:t>AST</w:t>
            </w:r>
            <w:r w:rsidR="000A3E97" w:rsidRPr="000A3E97"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>和</w:t>
            </w:r>
            <w:r w:rsidR="000A3E97" w:rsidRPr="000A3E97">
              <w:rPr>
                <w:rFonts w:ascii="Times New Roman" w:eastAsia="標楷體" w:hAnsi="Times New Roman" w:cs="Times New Roman"/>
                <w:kern w:val="0"/>
                <w:szCs w:val="24"/>
              </w:rPr>
              <w:t>ALT</w:t>
            </w:r>
            <w:r w:rsidR="000A3E97" w:rsidRPr="000A3E97"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>，以及總膽紅素</w:t>
            </w:r>
            <w:r w:rsidR="000A3E97" w:rsidRPr="000A3E97">
              <w:rPr>
                <w:rFonts w:ascii="Times New Roman" w:eastAsia="標楷體" w:hAnsi="Times New Roman" w:cs="Times New Roman"/>
                <w:kern w:val="0"/>
                <w:szCs w:val="24"/>
              </w:rPr>
              <w:t>)</w:t>
            </w:r>
            <w:r w:rsidR="000A3E97" w:rsidRPr="000A3E97"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>評估所有病人的肝臟功能。為緩和可能上升的轉胺酶，所有病人在接受</w:t>
            </w:r>
            <w:proofErr w:type="spellStart"/>
            <w:r w:rsidR="000A3E97" w:rsidRPr="000A3E97">
              <w:rPr>
                <w:rFonts w:ascii="Times New Roman" w:eastAsia="標楷體" w:hAnsi="Times New Roman" w:cs="Times New Roman"/>
                <w:kern w:val="0"/>
                <w:szCs w:val="24"/>
              </w:rPr>
              <w:t>onasemnogene</w:t>
            </w:r>
            <w:proofErr w:type="spellEnd"/>
            <w:r w:rsidR="000A3E97" w:rsidRPr="000A3E97">
              <w:rPr>
                <w:rFonts w:ascii="Times New Roman" w:eastAsia="標楷體" w:hAnsi="Times New Roman" w:cs="Times New Roman"/>
                <w:kern w:val="0"/>
                <w:szCs w:val="24"/>
              </w:rPr>
              <w:t xml:space="preserve"> </w:t>
            </w:r>
            <w:proofErr w:type="spellStart"/>
            <w:r w:rsidR="000A3E97" w:rsidRPr="000A3E97">
              <w:rPr>
                <w:rFonts w:ascii="Times New Roman" w:eastAsia="標楷體" w:hAnsi="Times New Roman" w:cs="Times New Roman"/>
                <w:kern w:val="0"/>
                <w:szCs w:val="24"/>
              </w:rPr>
              <w:t>abeparvovec</w:t>
            </w:r>
            <w:proofErr w:type="spellEnd"/>
            <w:r w:rsidR="000A3E97" w:rsidRPr="000A3E97">
              <w:rPr>
                <w:rFonts w:ascii="Times New Roman" w:eastAsia="標楷體" w:hAnsi="Times New Roman" w:cs="Times New Roman"/>
                <w:kern w:val="0"/>
                <w:szCs w:val="24"/>
              </w:rPr>
              <w:t xml:space="preserve"> </w:t>
            </w:r>
            <w:r w:rsidR="000A3E97" w:rsidRPr="000A3E97"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>輸注前後，應接受全身性皮質類固醇治療。在</w:t>
            </w:r>
            <w:proofErr w:type="gramStart"/>
            <w:r w:rsidR="000A3E97" w:rsidRPr="000A3E97"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>接受輸注後</w:t>
            </w:r>
            <w:proofErr w:type="gramEnd"/>
            <w:r w:rsidR="000A3E97" w:rsidRPr="000A3E97"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>，應監測肝臟功能至少</w:t>
            </w:r>
            <w:r w:rsidR="000A3E97" w:rsidRPr="000A3E97">
              <w:rPr>
                <w:rFonts w:ascii="Times New Roman" w:eastAsia="標楷體" w:hAnsi="Times New Roman" w:cs="Times New Roman"/>
                <w:kern w:val="0"/>
                <w:szCs w:val="24"/>
              </w:rPr>
              <w:t>3</w:t>
            </w:r>
            <w:r w:rsidR="000A3E97" w:rsidRPr="000A3E97"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>個月。在已有肝功能不全的狀況</w:t>
            </w:r>
            <w:proofErr w:type="gramStart"/>
            <w:r w:rsidR="000A3E97" w:rsidRPr="000A3E97"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>下輸注</w:t>
            </w:r>
            <w:proofErr w:type="spellStart"/>
            <w:proofErr w:type="gramEnd"/>
            <w:r w:rsidR="000A3E97" w:rsidRPr="000A3E97">
              <w:rPr>
                <w:rFonts w:ascii="Times New Roman" w:eastAsia="標楷體" w:hAnsi="Times New Roman" w:cs="Times New Roman"/>
                <w:kern w:val="0"/>
                <w:szCs w:val="24"/>
              </w:rPr>
              <w:t>onasemnogene</w:t>
            </w:r>
            <w:proofErr w:type="spellEnd"/>
            <w:r w:rsidR="000A3E97" w:rsidRPr="000A3E97">
              <w:rPr>
                <w:rFonts w:ascii="Times New Roman" w:eastAsia="標楷體" w:hAnsi="Times New Roman" w:cs="Times New Roman"/>
                <w:kern w:val="0"/>
                <w:szCs w:val="24"/>
              </w:rPr>
              <w:t xml:space="preserve"> </w:t>
            </w:r>
            <w:proofErr w:type="spellStart"/>
            <w:r w:rsidR="000A3E97" w:rsidRPr="000A3E97">
              <w:rPr>
                <w:rFonts w:ascii="Times New Roman" w:eastAsia="標楷體" w:hAnsi="Times New Roman" w:cs="Times New Roman"/>
                <w:kern w:val="0"/>
                <w:szCs w:val="24"/>
              </w:rPr>
              <w:t>abeparvovec</w:t>
            </w:r>
            <w:proofErr w:type="spellEnd"/>
            <w:r w:rsidR="000A3E97" w:rsidRPr="000A3E97"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>的風險與效益，應與不治療病人的風險作仔細之權衡。應於</w:t>
            </w:r>
            <w:proofErr w:type="spellStart"/>
            <w:r w:rsidR="000A3E97" w:rsidRPr="000A3E97">
              <w:rPr>
                <w:rFonts w:ascii="Times New Roman" w:eastAsia="標楷體" w:hAnsi="Times New Roman" w:cs="Times New Roman"/>
                <w:kern w:val="0"/>
                <w:szCs w:val="24"/>
              </w:rPr>
              <w:t>onasemnogene</w:t>
            </w:r>
            <w:proofErr w:type="spellEnd"/>
            <w:r w:rsidR="000A3E97" w:rsidRPr="000A3E97">
              <w:rPr>
                <w:rFonts w:ascii="Times New Roman" w:eastAsia="標楷體" w:hAnsi="Times New Roman" w:cs="Times New Roman"/>
                <w:kern w:val="0"/>
                <w:szCs w:val="24"/>
              </w:rPr>
              <w:t xml:space="preserve"> </w:t>
            </w:r>
            <w:proofErr w:type="spellStart"/>
            <w:r w:rsidR="000A3E97" w:rsidRPr="000A3E97">
              <w:rPr>
                <w:rFonts w:ascii="Times New Roman" w:eastAsia="標楷體" w:hAnsi="Times New Roman" w:cs="Times New Roman"/>
                <w:kern w:val="0"/>
                <w:szCs w:val="24"/>
              </w:rPr>
              <w:t>abeparvovec</w:t>
            </w:r>
            <w:proofErr w:type="spellEnd"/>
            <w:proofErr w:type="gramStart"/>
            <w:r w:rsidR="000A3E97" w:rsidRPr="000A3E97"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>輸注後</w:t>
            </w:r>
            <w:r w:rsidR="000A3E97" w:rsidRPr="000A3E97">
              <w:rPr>
                <w:rFonts w:ascii="Times New Roman" w:eastAsia="標楷體" w:hAnsi="Times New Roman" w:cs="Times New Roman"/>
                <w:kern w:val="0"/>
                <w:szCs w:val="24"/>
              </w:rPr>
              <w:t>30</w:t>
            </w:r>
            <w:r w:rsidR="000A3E97" w:rsidRPr="000A3E97"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>天</w:t>
            </w:r>
            <w:proofErr w:type="gramEnd"/>
            <w:r w:rsidR="000A3E97" w:rsidRPr="000A3E97"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>每週評估</w:t>
            </w:r>
            <w:r w:rsidR="000A3E97" w:rsidRPr="000A3E97">
              <w:rPr>
                <w:rFonts w:ascii="Times New Roman" w:eastAsia="標楷體" w:hAnsi="Times New Roman" w:cs="Times New Roman"/>
                <w:kern w:val="0"/>
                <w:szCs w:val="24"/>
              </w:rPr>
              <w:t>AST/ALT/</w:t>
            </w:r>
            <w:r w:rsidR="000A3E97" w:rsidRPr="000A3E97"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>膽紅素，之後於額外</w:t>
            </w:r>
            <w:r w:rsidR="000A3E97" w:rsidRPr="000A3E97">
              <w:rPr>
                <w:rFonts w:ascii="Times New Roman" w:eastAsia="標楷體" w:hAnsi="Times New Roman" w:cs="Times New Roman"/>
                <w:kern w:val="0"/>
                <w:szCs w:val="24"/>
              </w:rPr>
              <w:t>60</w:t>
            </w:r>
            <w:r w:rsidR="000A3E97" w:rsidRPr="000A3E97"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>天每</w:t>
            </w:r>
            <w:r w:rsidR="000A3E97" w:rsidRPr="000A3E97">
              <w:rPr>
                <w:rFonts w:ascii="Times New Roman" w:eastAsia="標楷體" w:hAnsi="Times New Roman" w:cs="Times New Roman"/>
                <w:kern w:val="0"/>
                <w:szCs w:val="24"/>
              </w:rPr>
              <w:t>2</w:t>
            </w:r>
            <w:proofErr w:type="gramStart"/>
            <w:r w:rsidR="000A3E97" w:rsidRPr="000A3E97"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>週</w:t>
            </w:r>
            <w:proofErr w:type="gramEnd"/>
            <w:r w:rsidR="000A3E97" w:rsidRPr="000A3E97"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>監測一次，直到皮質類固醇逐漸調降劑量結束，或視情況延長。在</w:t>
            </w:r>
            <w:r w:rsidR="000A3E97" w:rsidRPr="000A3E97">
              <w:rPr>
                <w:rFonts w:ascii="Times New Roman" w:eastAsia="標楷體" w:hAnsi="Times New Roman" w:cs="Times New Roman"/>
                <w:kern w:val="0"/>
                <w:szCs w:val="24"/>
              </w:rPr>
              <w:t>AST/ALT</w:t>
            </w:r>
            <w:r w:rsidR="000A3E97" w:rsidRPr="000A3E97"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>低於</w:t>
            </w:r>
            <w:r w:rsidR="000A3E97" w:rsidRPr="000A3E97">
              <w:rPr>
                <w:rFonts w:ascii="Times New Roman" w:eastAsia="標楷體" w:hAnsi="Times New Roman" w:cs="Times New Roman"/>
                <w:kern w:val="0"/>
                <w:szCs w:val="24"/>
              </w:rPr>
              <w:t>2</w:t>
            </w:r>
            <w:r w:rsidR="000A3E97" w:rsidRPr="000A3E97"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>倍</w:t>
            </w:r>
            <w:r w:rsidR="000A3E97" w:rsidRPr="000A3E97">
              <w:rPr>
                <w:rFonts w:ascii="Times New Roman" w:eastAsia="標楷體" w:hAnsi="Times New Roman" w:cs="Times New Roman"/>
                <w:kern w:val="0"/>
                <w:szCs w:val="24"/>
              </w:rPr>
              <w:t>ULN</w:t>
            </w:r>
            <w:r w:rsidR="000A3E97" w:rsidRPr="000A3E97"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>之前，不應進行降低</w:t>
            </w:r>
            <w:r w:rsidR="000A3E97" w:rsidRPr="000A3E97">
              <w:rPr>
                <w:rFonts w:ascii="Times New Roman" w:eastAsia="標楷體" w:hAnsi="Times New Roman" w:cs="Times New Roman"/>
                <w:kern w:val="0"/>
                <w:szCs w:val="24"/>
              </w:rPr>
              <w:t>prednisolone</w:t>
            </w:r>
            <w:r w:rsidR="000A3E97" w:rsidRPr="000A3E97"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>劑量。」及「不良反應」中提及該成分藥品可能會造成肝臟轉胺酶暫時上升、嘔吐以及肝膽異常等安全性資訊。惟未刊載致命之</w:t>
            </w:r>
            <w:proofErr w:type="gramStart"/>
            <w:r w:rsidR="000A3E97" w:rsidRPr="000A3E97"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>急性肝</w:t>
            </w:r>
            <w:proofErr w:type="gramEnd"/>
            <w:r w:rsidR="000A3E97" w:rsidRPr="000A3E97"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>衰竭等相關安全訊息。</w:t>
            </w:r>
          </w:p>
          <w:p w14:paraId="297A0C33" w14:textId="7E4E73F2" w:rsidR="00D9457D" w:rsidRPr="00D9457D" w:rsidRDefault="00D9457D" w:rsidP="00D9457D">
            <w:pPr>
              <w:widowControl/>
              <w:numPr>
                <w:ilvl w:val="0"/>
                <w:numId w:val="17"/>
              </w:numPr>
              <w:shd w:val="clear" w:color="auto" w:fill="FFFFFF"/>
              <w:jc w:val="both"/>
              <w:rPr>
                <w:rFonts w:ascii="Times New Roman" w:eastAsia="標楷體" w:hAnsi="Times New Roman" w:cs="Times New Roman"/>
                <w:kern w:val="0"/>
                <w:szCs w:val="24"/>
              </w:rPr>
            </w:pPr>
            <w:proofErr w:type="gramStart"/>
            <w:r w:rsidRPr="00D9457D"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>本署現</w:t>
            </w:r>
            <w:proofErr w:type="gramEnd"/>
            <w:r w:rsidRPr="00D9457D"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>正評估是否針對該藥品採取進一步風險管控措施。</w:t>
            </w:r>
          </w:p>
          <w:p w14:paraId="7653FF82" w14:textId="77777777" w:rsidR="00D9457D" w:rsidRPr="00391093" w:rsidRDefault="00D9457D" w:rsidP="00D9457D">
            <w:pPr>
              <w:widowControl/>
              <w:numPr>
                <w:ilvl w:val="0"/>
                <w:numId w:val="2"/>
              </w:numPr>
              <w:spacing w:line="400" w:lineRule="exact"/>
              <w:ind w:left="482" w:hanging="482"/>
              <w:jc w:val="both"/>
              <w:rPr>
                <w:rFonts w:ascii="Times New Roman" w:eastAsia="標楷體" w:hAnsi="Times New Roman" w:cs="Times New Roman"/>
                <w:b/>
                <w:kern w:val="0"/>
                <w:szCs w:val="24"/>
              </w:rPr>
            </w:pPr>
            <w:r w:rsidRPr="00391093">
              <w:rPr>
                <w:rFonts w:ascii="Times New Roman" w:eastAsia="標楷體" w:hAnsi="Times New Roman" w:cs="Times New Roman"/>
                <w:b/>
                <w:bCs/>
                <w:kern w:val="0"/>
                <w:szCs w:val="24"/>
                <w:u w:val="single"/>
              </w:rPr>
              <w:t>醫療人員</w:t>
            </w:r>
            <w:r w:rsidRPr="00391093">
              <w:rPr>
                <w:rFonts w:ascii="Times New Roman" w:eastAsia="標楷體" w:hAnsi="Times New Roman" w:cs="Times New Roman"/>
                <w:b/>
                <w:kern w:val="0"/>
                <w:szCs w:val="24"/>
              </w:rPr>
              <w:t>應注意事項：</w:t>
            </w:r>
          </w:p>
          <w:p w14:paraId="5E6C054E" w14:textId="5BC7444A" w:rsidR="00D9457D" w:rsidRPr="00391093" w:rsidRDefault="00D9457D" w:rsidP="00D9457D">
            <w:pPr>
              <w:widowControl/>
              <w:numPr>
                <w:ilvl w:val="0"/>
                <w:numId w:val="5"/>
              </w:numPr>
              <w:spacing w:line="400" w:lineRule="exact"/>
              <w:jc w:val="both"/>
              <w:rPr>
                <w:rFonts w:ascii="Times New Roman" w:eastAsia="標楷體" w:hAnsi="Times New Roman" w:cs="Times New Roman"/>
                <w:kern w:val="0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曾接獲使用</w:t>
            </w:r>
            <w:proofErr w:type="spellStart"/>
            <w:r w:rsidR="00F226C7" w:rsidRPr="00F226C7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Zolgensma</w:t>
            </w:r>
            <w:proofErr w:type="spellEnd"/>
            <w:r w:rsidR="00F226C7" w:rsidRPr="00F226C7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® (</w:t>
            </w:r>
            <w:proofErr w:type="spellStart"/>
            <w:r w:rsidR="00662934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o</w:t>
            </w:r>
            <w:r w:rsidR="00F226C7" w:rsidRPr="00F226C7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nasemnogene</w:t>
            </w:r>
            <w:proofErr w:type="spellEnd"/>
            <w:r w:rsidR="00F226C7" w:rsidRPr="00F226C7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 xml:space="preserve"> </w:t>
            </w:r>
            <w:proofErr w:type="spellStart"/>
            <w:r w:rsidR="00F226C7" w:rsidRPr="00F226C7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abeparvovec</w:t>
            </w:r>
            <w:proofErr w:type="spellEnd"/>
            <w:r w:rsidR="00F226C7" w:rsidRPr="00F226C7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)</w:t>
            </w:r>
            <w:r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>治療的病人發生致死性</w:t>
            </w:r>
            <w:proofErr w:type="gramStart"/>
            <w:r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>急性肝</w:t>
            </w:r>
            <w:proofErr w:type="gramEnd"/>
            <w:r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>衰竭的通報案</w:t>
            </w:r>
            <w:r w:rsidRPr="00672343">
              <w:rPr>
                <w:rFonts w:ascii="Times New Roman" w:eastAsia="標楷體" w:hAnsi="Times New Roman" w:cs="Times New Roman"/>
                <w:kern w:val="0"/>
                <w:szCs w:val="24"/>
              </w:rPr>
              <w:t>例</w:t>
            </w:r>
            <w:r w:rsidRPr="00672343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。建議在開始使用</w:t>
            </w:r>
            <w:proofErr w:type="spellStart"/>
            <w:r w:rsidR="00F226C7" w:rsidRPr="00F226C7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Zolgensma</w:t>
            </w:r>
            <w:proofErr w:type="spellEnd"/>
            <w:r w:rsidR="00F226C7" w:rsidRPr="00F226C7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® (</w:t>
            </w:r>
            <w:proofErr w:type="spellStart"/>
            <w:r w:rsidR="00662934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o</w:t>
            </w:r>
            <w:r w:rsidR="00F226C7" w:rsidRPr="00F226C7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nasemnogene</w:t>
            </w:r>
            <w:proofErr w:type="spellEnd"/>
            <w:r w:rsidR="00F226C7" w:rsidRPr="00F226C7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 xml:space="preserve"> </w:t>
            </w:r>
            <w:proofErr w:type="spellStart"/>
            <w:r w:rsidR="00F226C7" w:rsidRPr="00F226C7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abeparvovec</w:t>
            </w:r>
            <w:proofErr w:type="spellEnd"/>
            <w:r w:rsidR="00F226C7" w:rsidRPr="00F226C7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)</w:t>
            </w:r>
            <w:r w:rsidRPr="00672343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治療前，應</w:t>
            </w:r>
            <w:r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對所有病人</w:t>
            </w:r>
            <w:r w:rsidRPr="00672343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進行肝</w:t>
            </w:r>
            <w:r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臟轉胺酶</w:t>
            </w:r>
            <w:r w:rsidRPr="00672343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及</w:t>
            </w:r>
            <w:r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肝臟合成</w:t>
            </w:r>
            <w:r w:rsidRPr="00672343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功能檢查</w:t>
            </w:r>
            <w:r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(</w:t>
            </w:r>
            <w:r w:rsidRPr="00672343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包</w:t>
            </w:r>
            <w:r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含</w:t>
            </w:r>
            <w:r w:rsidRPr="00672343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AST</w:t>
            </w:r>
            <w:r w:rsidRPr="00672343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、</w:t>
            </w:r>
            <w:r w:rsidRPr="00672343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ALT</w:t>
            </w:r>
            <w:r w:rsidRPr="00672343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、總膽紅素、凝血</w:t>
            </w:r>
            <w:r w:rsidR="00F226C7"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酶</w:t>
            </w:r>
            <w:r w:rsidRPr="00672343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原時間、白蛋白、</w:t>
            </w:r>
            <w:r w:rsidRPr="00672343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PTT</w:t>
            </w:r>
            <w:r w:rsidRPr="00672343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及</w:t>
            </w:r>
            <w:r w:rsidRPr="00672343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INR</w:t>
            </w:r>
            <w:r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)</w:t>
            </w:r>
            <w:r w:rsidRPr="00672343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。</w:t>
            </w:r>
          </w:p>
          <w:p w14:paraId="14EE238E" w14:textId="6942BD74" w:rsidR="00D9457D" w:rsidRPr="00906C23" w:rsidRDefault="00F226C7" w:rsidP="00D9457D">
            <w:pPr>
              <w:widowControl/>
              <w:numPr>
                <w:ilvl w:val="0"/>
                <w:numId w:val="5"/>
              </w:numPr>
              <w:spacing w:line="400" w:lineRule="exact"/>
              <w:jc w:val="both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  <w:proofErr w:type="spellStart"/>
            <w:r w:rsidRPr="00F226C7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Zolgensma</w:t>
            </w:r>
            <w:proofErr w:type="spellEnd"/>
            <w:r w:rsidRPr="00F226C7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® (</w:t>
            </w:r>
            <w:proofErr w:type="spellStart"/>
            <w:r w:rsidR="00662934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o</w:t>
            </w:r>
            <w:r w:rsidRPr="00F226C7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nasemnogene</w:t>
            </w:r>
            <w:proofErr w:type="spellEnd"/>
            <w:r w:rsidRPr="00F226C7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 xml:space="preserve"> </w:t>
            </w:r>
            <w:proofErr w:type="spellStart"/>
            <w:r w:rsidRPr="00F226C7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abeparvovec</w:t>
            </w:r>
            <w:proofErr w:type="spellEnd"/>
            <w:r w:rsidRPr="00F226C7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)</w:t>
            </w:r>
            <w:r w:rsidR="00D9457D" w:rsidRPr="00564D26"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用藥前及用藥後</w:t>
            </w:r>
            <w:r w:rsidR="00D9457D" w:rsidRPr="00564D26"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30</w:t>
            </w:r>
            <w:r w:rsidR="00D9457D" w:rsidRPr="00564D26"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天</w:t>
            </w:r>
            <w:r w:rsidR="00D9457D"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內</w:t>
            </w:r>
            <w:r w:rsidR="00D9457D" w:rsidRPr="00564D26"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應給予所有病人</w:t>
            </w:r>
            <w:r w:rsidR="00D9457D"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皮質類固醇</w:t>
            </w:r>
            <w:r w:rsidR="00D9457D" w:rsidRPr="00564D26"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(</w:t>
            </w:r>
            <w:r w:rsidR="00D9457D" w:rsidRPr="00564D26"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口服</w:t>
            </w:r>
            <w:r w:rsidR="00D9457D" w:rsidRPr="00564D26"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prednisolone</w:t>
            </w:r>
            <w:proofErr w:type="gramStart"/>
            <w:r w:rsidR="00D9457D" w:rsidRPr="00564D26"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或等效藥物</w:t>
            </w:r>
            <w:proofErr w:type="gramEnd"/>
            <w:r w:rsidR="00D9457D" w:rsidRPr="00564D26"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)</w:t>
            </w:r>
            <w:r w:rsidR="00D9457D" w:rsidRPr="00906C23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。</w:t>
            </w:r>
          </w:p>
          <w:p w14:paraId="5F44376D" w14:textId="64826D71" w:rsidR="00D9457D" w:rsidRPr="00391093" w:rsidRDefault="00D9457D" w:rsidP="00D9457D">
            <w:pPr>
              <w:widowControl/>
              <w:numPr>
                <w:ilvl w:val="0"/>
                <w:numId w:val="5"/>
              </w:numPr>
              <w:spacing w:line="400" w:lineRule="exact"/>
              <w:jc w:val="both"/>
              <w:rPr>
                <w:rFonts w:ascii="Times New Roman" w:eastAsia="標楷體" w:hAnsi="Times New Roman" w:cs="Times New Roman"/>
                <w:kern w:val="0"/>
                <w:szCs w:val="24"/>
              </w:rPr>
            </w:pPr>
            <w:r w:rsidRPr="00D20874">
              <w:rPr>
                <w:rFonts w:ascii="Times New Roman" w:eastAsia="標楷體" w:hAnsi="Times New Roman" w:cs="Times New Roman" w:hint="eastAsia"/>
                <w:shd w:val="clear" w:color="auto" w:fill="FFFFFF"/>
              </w:rPr>
              <w:t>在</w:t>
            </w:r>
            <w:r>
              <w:rPr>
                <w:rFonts w:ascii="Times New Roman" w:eastAsia="標楷體" w:hAnsi="Times New Roman" w:cs="Times New Roman" w:hint="eastAsia"/>
                <w:shd w:val="clear" w:color="auto" w:fill="FFFFFF"/>
              </w:rPr>
              <w:t>使用</w:t>
            </w:r>
            <w:proofErr w:type="spellStart"/>
            <w:r w:rsidR="00F226C7" w:rsidRPr="00F226C7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Zolgensma</w:t>
            </w:r>
            <w:proofErr w:type="spellEnd"/>
            <w:r w:rsidR="00F226C7" w:rsidRPr="00F226C7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® (</w:t>
            </w:r>
            <w:proofErr w:type="spellStart"/>
            <w:r w:rsidR="00662934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o</w:t>
            </w:r>
            <w:r w:rsidR="00F226C7" w:rsidRPr="00F226C7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nasemnogene</w:t>
            </w:r>
            <w:proofErr w:type="spellEnd"/>
            <w:r w:rsidR="00F226C7" w:rsidRPr="00F226C7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 xml:space="preserve"> </w:t>
            </w:r>
            <w:proofErr w:type="spellStart"/>
            <w:r w:rsidR="00F226C7" w:rsidRPr="00F226C7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abeparvovec</w:t>
            </w:r>
            <w:proofErr w:type="spellEnd"/>
            <w:r w:rsidR="00F226C7" w:rsidRPr="00F226C7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)</w:t>
            </w:r>
            <w:r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>治療</w:t>
            </w:r>
            <w:r w:rsidRPr="00D20874">
              <w:rPr>
                <w:rFonts w:ascii="Times New Roman" w:eastAsia="標楷體" w:hAnsi="Times New Roman" w:cs="Times New Roman" w:hint="eastAsia"/>
                <w:shd w:val="clear" w:color="auto" w:fill="FFFFFF"/>
              </w:rPr>
              <w:t>後，應</w:t>
            </w:r>
            <w:r>
              <w:rPr>
                <w:rFonts w:ascii="Times New Roman" w:eastAsia="標楷體" w:hAnsi="Times New Roman" w:cs="Times New Roman" w:hint="eastAsia"/>
                <w:shd w:val="clear" w:color="auto" w:fill="FFFFFF"/>
              </w:rPr>
              <w:t>定期</w:t>
            </w:r>
            <w:r w:rsidRPr="00D20874">
              <w:rPr>
                <w:rFonts w:ascii="Times New Roman" w:eastAsia="標楷體" w:hAnsi="Times New Roman" w:cs="Times New Roman" w:hint="eastAsia"/>
                <w:shd w:val="clear" w:color="auto" w:fill="FFFFFF"/>
              </w:rPr>
              <w:t>監測肝功能</w:t>
            </w:r>
            <w:r>
              <w:rPr>
                <w:rFonts w:ascii="Times New Roman" w:eastAsia="標楷體" w:hAnsi="Times New Roman" w:cs="Times New Roman" w:hint="eastAsia"/>
                <w:shd w:val="clear" w:color="auto" w:fill="FFFFFF"/>
              </w:rPr>
              <w:t>(AST</w:t>
            </w:r>
            <w:r>
              <w:rPr>
                <w:rFonts w:ascii="標楷體" w:eastAsia="標楷體" w:hAnsi="標楷體" w:cs="Times New Roman" w:hint="eastAsia"/>
                <w:shd w:val="clear" w:color="auto" w:fill="FFFFFF"/>
              </w:rPr>
              <w:t>、</w:t>
            </w:r>
            <w:r>
              <w:rPr>
                <w:rFonts w:ascii="Times New Roman" w:eastAsia="標楷體" w:hAnsi="Times New Roman" w:cs="Times New Roman" w:hint="eastAsia"/>
                <w:shd w:val="clear" w:color="auto" w:fill="FFFFFF"/>
              </w:rPr>
              <w:t>ALT</w:t>
            </w:r>
            <w:r>
              <w:rPr>
                <w:rFonts w:ascii="標楷體" w:eastAsia="標楷體" w:hAnsi="標楷體" w:cs="Times New Roman" w:hint="eastAsia"/>
                <w:shd w:val="clear" w:color="auto" w:fill="FFFFFF"/>
              </w:rPr>
              <w:t>、</w:t>
            </w:r>
            <w:r>
              <w:rPr>
                <w:rFonts w:ascii="Times New Roman" w:eastAsia="標楷體" w:hAnsi="Times New Roman" w:cs="Times New Roman" w:hint="eastAsia"/>
                <w:shd w:val="clear" w:color="auto" w:fill="FFFFFF"/>
              </w:rPr>
              <w:t>總膽紅素</w:t>
            </w:r>
            <w:r>
              <w:rPr>
                <w:rFonts w:ascii="Times New Roman" w:eastAsia="標楷體" w:hAnsi="Times New Roman" w:cs="Times New Roman" w:hint="eastAsia"/>
                <w:shd w:val="clear" w:color="auto" w:fill="FFFFFF"/>
              </w:rPr>
              <w:t>)</w:t>
            </w:r>
            <w:r w:rsidRPr="00D20874">
              <w:rPr>
                <w:rFonts w:ascii="Times New Roman" w:eastAsia="標楷體" w:hAnsi="Times New Roman" w:cs="Times New Roman" w:hint="eastAsia"/>
                <w:shd w:val="clear" w:color="auto" w:fill="FFFFFF"/>
              </w:rPr>
              <w:t>至少</w:t>
            </w:r>
            <w:r w:rsidRPr="00D20874">
              <w:rPr>
                <w:rFonts w:ascii="Times New Roman" w:eastAsia="標楷體" w:hAnsi="Times New Roman" w:cs="Times New Roman" w:hint="eastAsia"/>
                <w:shd w:val="clear" w:color="auto" w:fill="FFFFFF"/>
              </w:rPr>
              <w:t>3</w:t>
            </w:r>
            <w:r w:rsidRPr="00D20874">
              <w:rPr>
                <w:rFonts w:ascii="Times New Roman" w:eastAsia="標楷體" w:hAnsi="Times New Roman" w:cs="Times New Roman" w:hint="eastAsia"/>
                <w:shd w:val="clear" w:color="auto" w:fill="FFFFFF"/>
              </w:rPr>
              <w:t>個月</w:t>
            </w:r>
            <w:r>
              <w:rPr>
                <w:rFonts w:ascii="標楷體" w:eastAsia="標楷體" w:hAnsi="標楷體" w:cs="Times New Roman" w:hint="eastAsia"/>
                <w:shd w:val="clear" w:color="auto" w:fill="FFFFFF"/>
              </w:rPr>
              <w:t>，</w:t>
            </w:r>
            <w:r>
              <w:rPr>
                <w:rFonts w:ascii="Times New Roman" w:eastAsia="標楷體" w:hAnsi="Times New Roman" w:cs="Times New Roman" w:hint="eastAsia"/>
                <w:shd w:val="clear" w:color="auto" w:fill="FFFFFF"/>
              </w:rPr>
              <w:t>或經臨床評估後延長監</w:t>
            </w:r>
            <w:r>
              <w:rPr>
                <w:rFonts w:ascii="Times New Roman" w:eastAsia="標楷體" w:hAnsi="Times New Roman" w:cs="Times New Roman" w:hint="eastAsia"/>
                <w:shd w:val="clear" w:color="auto" w:fill="FFFFFF"/>
              </w:rPr>
              <w:lastRenderedPageBreak/>
              <w:t>測時間</w:t>
            </w:r>
            <w:r w:rsidRPr="00391093">
              <w:rPr>
                <w:rFonts w:ascii="Times New Roman" w:eastAsia="標楷體" w:hAnsi="Times New Roman" w:cs="Times New Roman"/>
                <w:shd w:val="clear" w:color="auto" w:fill="FFFFFF"/>
              </w:rPr>
              <w:t>。</w:t>
            </w:r>
            <w:r>
              <w:rPr>
                <w:rFonts w:ascii="Times New Roman" w:eastAsia="標楷體" w:hAnsi="Times New Roman" w:cs="Times New Roman" w:hint="eastAsia"/>
                <w:shd w:val="clear" w:color="auto" w:fill="FFFFFF"/>
              </w:rPr>
              <w:t>若懷疑病人有肝損傷</w:t>
            </w:r>
            <w:r>
              <w:rPr>
                <w:rFonts w:ascii="標楷體" w:eastAsia="標楷體" w:hAnsi="標楷體" w:cs="Times New Roman" w:hint="eastAsia"/>
                <w:shd w:val="clear" w:color="auto" w:fill="FFFFFF"/>
              </w:rPr>
              <w:t>，建議進一步的檢查(</w:t>
            </w:r>
            <w:r w:rsidRPr="00672343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白蛋白、凝血</w:t>
            </w:r>
            <w:r w:rsidR="00F226C7"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酶</w:t>
            </w:r>
            <w:r w:rsidRPr="00672343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原時間、</w:t>
            </w:r>
            <w:r w:rsidRPr="00672343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PTT</w:t>
            </w:r>
            <w:r w:rsidRPr="00672343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及</w:t>
            </w:r>
            <w:r w:rsidRPr="00672343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INR</w:t>
            </w:r>
            <w:r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)</w:t>
            </w:r>
            <w:r>
              <w:rPr>
                <w:rFonts w:ascii="標楷體" w:eastAsia="標楷體" w:hAnsi="標楷體" w:cs="Times New Roman" w:hint="eastAsia"/>
                <w:color w:val="000000" w:themeColor="text1"/>
                <w:szCs w:val="24"/>
              </w:rPr>
              <w:t>。</w:t>
            </w:r>
          </w:p>
          <w:p w14:paraId="49E6E538" w14:textId="7BA6B098" w:rsidR="00D9457D" w:rsidRPr="004B3CA0" w:rsidRDefault="00D9457D" w:rsidP="00D9457D">
            <w:pPr>
              <w:widowControl/>
              <w:numPr>
                <w:ilvl w:val="0"/>
                <w:numId w:val="5"/>
              </w:numPr>
              <w:spacing w:line="400" w:lineRule="exact"/>
              <w:jc w:val="both"/>
              <w:rPr>
                <w:rFonts w:ascii="Times New Roman" w:eastAsia="標楷體" w:hAnsi="Times New Roman" w:cs="Times New Roman"/>
                <w:kern w:val="0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>建議實驗室檢驗監測之頻率如下</w:t>
            </w:r>
            <w:r>
              <w:rPr>
                <w:rFonts w:ascii="標楷體" w:eastAsia="標楷體" w:hAnsi="標楷體" w:cs="Times New Roman" w:hint="eastAsia"/>
                <w:kern w:val="0"/>
                <w:szCs w:val="24"/>
              </w:rPr>
              <w:t>：</w:t>
            </w:r>
          </w:p>
          <w:p w14:paraId="2818C3A6" w14:textId="3C9EEFEF" w:rsidR="00D9457D" w:rsidRDefault="00D9457D" w:rsidP="00F226C7">
            <w:pPr>
              <w:pStyle w:val="aa"/>
              <w:widowControl/>
              <w:numPr>
                <w:ilvl w:val="0"/>
                <w:numId w:val="14"/>
              </w:numPr>
              <w:spacing w:line="400" w:lineRule="exact"/>
              <w:ind w:leftChars="100" w:left="600" w:hangingChars="150" w:hanging="360"/>
              <w:jc w:val="both"/>
              <w:rPr>
                <w:rFonts w:ascii="Times New Roman" w:eastAsia="標楷體" w:hAnsi="Times New Roman" w:cs="Times New Roman"/>
                <w:kern w:val="0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>用藥後第</w:t>
            </w:r>
            <w:r w:rsidR="001A7BE5"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>30</w:t>
            </w:r>
            <w:r w:rsidR="001A7BE5"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>天</w:t>
            </w:r>
            <w:r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>內應每週監測</w:t>
            </w:r>
            <w:r>
              <w:rPr>
                <w:rFonts w:ascii="新細明體" w:eastAsia="新細明體" w:hAnsi="新細明體" w:cs="Times New Roman" w:hint="eastAsia"/>
                <w:kern w:val="0"/>
                <w:szCs w:val="24"/>
              </w:rPr>
              <w:t>；</w:t>
            </w:r>
          </w:p>
          <w:p w14:paraId="414AE288" w14:textId="08C81D4C" w:rsidR="00D9457D" w:rsidRDefault="00D9457D" w:rsidP="00F226C7">
            <w:pPr>
              <w:pStyle w:val="aa"/>
              <w:widowControl/>
              <w:numPr>
                <w:ilvl w:val="0"/>
                <w:numId w:val="14"/>
              </w:numPr>
              <w:spacing w:line="400" w:lineRule="exact"/>
              <w:ind w:leftChars="100" w:left="600" w:hangingChars="150" w:hanging="360"/>
              <w:jc w:val="both"/>
              <w:rPr>
                <w:rFonts w:ascii="Times New Roman" w:eastAsia="標楷體" w:hAnsi="Times New Roman" w:cs="Times New Roman"/>
                <w:kern w:val="0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>皮質類固醇調降劑量期間應每週監測</w:t>
            </w:r>
            <w:r>
              <w:rPr>
                <w:rFonts w:ascii="標楷體" w:eastAsia="標楷體" w:hAnsi="標楷體" w:cs="Times New Roman" w:hint="eastAsia"/>
                <w:kern w:val="0"/>
                <w:szCs w:val="24"/>
              </w:rPr>
              <w:t>，或因應臨床需要增加頻率</w:t>
            </w:r>
            <w:r>
              <w:rPr>
                <w:rFonts w:ascii="新細明體" w:eastAsia="新細明體" w:hAnsi="新細明體" w:cs="Times New Roman" w:hint="eastAsia"/>
                <w:kern w:val="0"/>
                <w:szCs w:val="24"/>
              </w:rPr>
              <w:t>；</w:t>
            </w:r>
          </w:p>
          <w:p w14:paraId="27B467BA" w14:textId="2C88B12B" w:rsidR="00D9457D" w:rsidRPr="00321D10" w:rsidRDefault="00D9457D" w:rsidP="00F226C7">
            <w:pPr>
              <w:pStyle w:val="aa"/>
              <w:widowControl/>
              <w:numPr>
                <w:ilvl w:val="0"/>
                <w:numId w:val="14"/>
              </w:numPr>
              <w:spacing w:line="400" w:lineRule="exact"/>
              <w:ind w:leftChars="100" w:left="600" w:hangingChars="150" w:hanging="360"/>
              <w:jc w:val="both"/>
              <w:rPr>
                <w:rFonts w:ascii="Times New Roman" w:eastAsia="標楷體" w:hAnsi="Times New Roman" w:cs="Times New Roman"/>
                <w:kern w:val="0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>皮質類固醇調降劑量期結束後</w:t>
            </w:r>
            <w:r>
              <w:rPr>
                <w:rFonts w:ascii="標楷體" w:eastAsia="標楷體" w:hAnsi="標楷體" w:cs="Times New Roman" w:hint="eastAsia"/>
                <w:kern w:val="0"/>
                <w:szCs w:val="24"/>
              </w:rPr>
              <w:t>，若</w:t>
            </w:r>
            <w:r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>病人之臨床狀況正常且檢驗無明顯的發現</w:t>
            </w:r>
            <w:r>
              <w:rPr>
                <w:rFonts w:ascii="標楷體" w:eastAsia="標楷體" w:hAnsi="標楷體" w:cs="Times New Roman" w:hint="eastAsia"/>
                <w:kern w:val="0"/>
                <w:szCs w:val="24"/>
              </w:rPr>
              <w:t>，</w:t>
            </w:r>
            <w:r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>於接續的</w:t>
            </w:r>
            <w:r w:rsidR="001A7BE5"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>60</w:t>
            </w:r>
            <w:r w:rsidR="001A7BE5"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>天</w:t>
            </w:r>
            <w:r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>內應隔</w:t>
            </w:r>
            <w:proofErr w:type="gramStart"/>
            <w:r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>週</w:t>
            </w:r>
            <w:proofErr w:type="gramEnd"/>
            <w:r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>監測</w:t>
            </w:r>
            <w:r w:rsidR="001A7BE5"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>，或視情況延長</w:t>
            </w:r>
            <w:r>
              <w:rPr>
                <w:rFonts w:ascii="標楷體" w:eastAsia="標楷體" w:hAnsi="標楷體" w:cs="Times New Roman" w:hint="eastAsia"/>
                <w:kern w:val="0"/>
                <w:szCs w:val="24"/>
              </w:rPr>
              <w:t>。</w:t>
            </w:r>
          </w:p>
          <w:p w14:paraId="6F421C6F" w14:textId="638C09BE" w:rsidR="00D9457D" w:rsidRPr="00DA4037" w:rsidRDefault="00D9457D" w:rsidP="00D9457D">
            <w:pPr>
              <w:widowControl/>
              <w:numPr>
                <w:ilvl w:val="0"/>
                <w:numId w:val="5"/>
              </w:numPr>
              <w:spacing w:line="400" w:lineRule="exact"/>
              <w:jc w:val="both"/>
              <w:rPr>
                <w:rFonts w:ascii="Times New Roman" w:eastAsia="標楷體" w:hAnsi="Times New Roman" w:cs="Times New Roman"/>
                <w:kern w:val="0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>對於肝功能檢查結果惡化</w:t>
            </w:r>
            <w:r>
              <w:rPr>
                <w:rFonts w:ascii="標楷體" w:eastAsia="標楷體" w:hAnsi="標楷體" w:cs="Times New Roman" w:hint="eastAsia"/>
                <w:kern w:val="0"/>
                <w:szCs w:val="24"/>
              </w:rPr>
              <w:t>、</w:t>
            </w:r>
            <w:r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>或發生急性病徵</w:t>
            </w:r>
            <w:r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>/</w:t>
            </w:r>
            <w:r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>症狀之病人</w:t>
            </w:r>
            <w:r>
              <w:rPr>
                <w:rFonts w:ascii="標楷體" w:eastAsia="標楷體" w:hAnsi="標楷體" w:cs="Times New Roman" w:hint="eastAsia"/>
                <w:kern w:val="0"/>
                <w:szCs w:val="24"/>
              </w:rPr>
              <w:t>，</w:t>
            </w:r>
            <w:r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>應進行臨床評估並嚴</w:t>
            </w:r>
            <w:r w:rsidRPr="00DA4037"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>密監測</w:t>
            </w:r>
            <w:r w:rsidRPr="00DA4037">
              <w:rPr>
                <w:rFonts w:ascii="標楷體" w:eastAsia="標楷體" w:hAnsi="標楷體" w:cs="Times New Roman" w:hint="eastAsia"/>
                <w:kern w:val="0"/>
                <w:szCs w:val="24"/>
              </w:rPr>
              <w:t>。</w:t>
            </w:r>
          </w:p>
          <w:p w14:paraId="68440F73" w14:textId="6C26303E" w:rsidR="00D9457D" w:rsidRPr="009D617E" w:rsidRDefault="00F226C7" w:rsidP="00D9457D">
            <w:pPr>
              <w:widowControl/>
              <w:numPr>
                <w:ilvl w:val="0"/>
                <w:numId w:val="5"/>
              </w:numPr>
              <w:spacing w:line="400" w:lineRule="exact"/>
              <w:jc w:val="both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  <w:proofErr w:type="spellStart"/>
            <w:r w:rsidRPr="00F226C7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Zolgensma</w:t>
            </w:r>
            <w:proofErr w:type="spellEnd"/>
            <w:r w:rsidRPr="00F226C7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® (</w:t>
            </w:r>
            <w:proofErr w:type="spellStart"/>
            <w:r w:rsidR="00662934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o</w:t>
            </w:r>
            <w:r w:rsidRPr="00F226C7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nasemnogene</w:t>
            </w:r>
            <w:proofErr w:type="spellEnd"/>
            <w:r w:rsidRPr="00F226C7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 xml:space="preserve"> </w:t>
            </w:r>
            <w:proofErr w:type="spellStart"/>
            <w:r w:rsidRPr="00F226C7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abeparvovec</w:t>
            </w:r>
            <w:proofErr w:type="spellEnd"/>
            <w:r w:rsidRPr="00F226C7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)</w:t>
            </w:r>
            <w:proofErr w:type="gramStart"/>
            <w:r w:rsidR="00D9457D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輸注後</w:t>
            </w:r>
            <w:proofErr w:type="gramEnd"/>
            <w:r w:rsidR="00D9457D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的</w:t>
            </w:r>
            <w:r w:rsidR="00D9457D" w:rsidRPr="009D617E"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30</w:t>
            </w:r>
            <w:r w:rsidR="00D9457D" w:rsidRPr="009D617E"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天</w:t>
            </w:r>
            <w:r w:rsidR="00D9457D"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期間結束時</w:t>
            </w:r>
            <w:r w:rsidR="00D9457D">
              <w:rPr>
                <w:rFonts w:ascii="標楷體" w:eastAsia="標楷體" w:hAnsi="標楷體" w:cs="Times New Roman" w:hint="eastAsia"/>
                <w:color w:val="000000" w:themeColor="text1"/>
                <w:szCs w:val="24"/>
              </w:rPr>
              <w:t>，</w:t>
            </w:r>
            <w:r w:rsidR="00D9457D" w:rsidRPr="009D617E"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病人</w:t>
            </w:r>
            <w:r w:rsidR="00D9457D"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若</w:t>
            </w:r>
            <w:r w:rsidR="00D9457D" w:rsidRPr="009D617E"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未發生肝功能顯著變化</w:t>
            </w:r>
            <w:r w:rsidR="00D9457D" w:rsidRPr="009D617E"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(</w:t>
            </w:r>
            <w:r w:rsidR="00D9457D" w:rsidRPr="009D617E"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臨床檢查正常</w:t>
            </w:r>
            <w:r w:rsidR="00D9457D" w:rsidRPr="009D617E">
              <w:rPr>
                <w:rFonts w:ascii="標楷體" w:eastAsia="標楷體" w:hAnsi="標楷體" w:cs="Times New Roman" w:hint="eastAsia"/>
                <w:color w:val="000000" w:themeColor="text1"/>
                <w:szCs w:val="24"/>
              </w:rPr>
              <w:t>、</w:t>
            </w:r>
            <w:r w:rsidR="00D9457D" w:rsidRPr="009D617E"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總膽紅素</w:t>
            </w:r>
            <w:r w:rsidR="00D9457D" w:rsidRPr="009D617E">
              <w:rPr>
                <w:rFonts w:ascii="標楷體" w:eastAsia="標楷體" w:hAnsi="標楷體" w:cs="Times New Roman" w:hint="eastAsia"/>
                <w:color w:val="000000" w:themeColor="text1"/>
                <w:szCs w:val="24"/>
              </w:rPr>
              <w:t>、</w:t>
            </w:r>
            <w:r w:rsidR="00D9457D" w:rsidRPr="009D617E"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ALT</w:t>
            </w:r>
            <w:r w:rsidR="00D9457D" w:rsidRPr="009D617E"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及</w:t>
            </w:r>
            <w:r w:rsidR="00D9457D" w:rsidRPr="009D617E"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AST</w:t>
            </w:r>
            <w:r w:rsidR="00D9457D" w:rsidRPr="009D617E"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數值低於</w:t>
            </w:r>
            <w:r w:rsidR="00D9457D" w:rsidRPr="009D617E"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2</w:t>
            </w:r>
            <w:r w:rsidR="00D9457D" w:rsidRPr="009D617E"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倍正常值上限</w:t>
            </w:r>
            <w:r w:rsidR="00D9457D" w:rsidRPr="009D617E"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)</w:t>
            </w:r>
            <w:r w:rsidR="00D9457D" w:rsidRPr="009D617E">
              <w:rPr>
                <w:rFonts w:ascii="標楷體" w:eastAsia="標楷體" w:hAnsi="標楷體" w:cs="Times New Roman" w:hint="eastAsia"/>
                <w:color w:val="000000" w:themeColor="text1"/>
                <w:szCs w:val="24"/>
              </w:rPr>
              <w:t>，應於</w:t>
            </w:r>
            <w:r w:rsidR="00D9457D" w:rsidRPr="009D617E"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接下來的</w:t>
            </w:r>
            <w:r w:rsidR="00D9457D" w:rsidRPr="009D617E"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28</w:t>
            </w:r>
            <w:r w:rsidR="00D9457D" w:rsidRPr="009D617E"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天逐漸調降皮質類固醇的劑量並謹慎監測</w:t>
            </w:r>
            <w:r w:rsidR="00D9457D" w:rsidRPr="009D617E">
              <w:rPr>
                <w:rFonts w:ascii="標楷體" w:eastAsia="標楷體" w:hAnsi="標楷體" w:cs="Times New Roman" w:hint="eastAsia"/>
                <w:color w:val="000000" w:themeColor="text1"/>
                <w:szCs w:val="24"/>
              </w:rPr>
              <w:t>，不可斷然停用</w:t>
            </w:r>
            <w:r w:rsidR="00D9457D" w:rsidRPr="009D617E"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皮質類固醇</w:t>
            </w:r>
            <w:r w:rsidR="00D9457D" w:rsidRPr="009D617E">
              <w:rPr>
                <w:rFonts w:ascii="標楷體" w:eastAsia="標楷體" w:hAnsi="標楷體" w:cs="Times New Roman" w:hint="eastAsia"/>
                <w:color w:val="000000" w:themeColor="text1"/>
                <w:szCs w:val="24"/>
              </w:rPr>
              <w:t>。</w:t>
            </w:r>
          </w:p>
          <w:p w14:paraId="4D23ABF8" w14:textId="5D3125A5" w:rsidR="00D9457D" w:rsidRPr="009D617E" w:rsidRDefault="00D9457D" w:rsidP="00D9457D">
            <w:pPr>
              <w:widowControl/>
              <w:numPr>
                <w:ilvl w:val="0"/>
                <w:numId w:val="5"/>
              </w:numPr>
              <w:spacing w:line="400" w:lineRule="exact"/>
              <w:jc w:val="both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  <w:r w:rsidRPr="00C03788"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密切監測任何疑似肝損傷之徵象，若病人對</w:t>
            </w:r>
            <w:r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相對於</w:t>
            </w:r>
            <w:r w:rsidRPr="00C03788"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口服</w:t>
            </w:r>
            <w:r w:rsidRPr="00C03788"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prednisolone</w:t>
            </w:r>
            <w:r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 xml:space="preserve"> </w:t>
            </w:r>
            <w:r w:rsidRPr="00C03788"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1 mg/kg/day</w:t>
            </w:r>
            <w:r w:rsidRPr="00C03788"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之</w:t>
            </w:r>
            <w:r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反應不佳</w:t>
            </w:r>
            <w:r>
              <w:rPr>
                <w:rFonts w:ascii="標楷體" w:eastAsia="標楷體" w:hAnsi="標楷體" w:cs="Times New Roman" w:hint="eastAsia"/>
                <w:color w:val="000000" w:themeColor="text1"/>
                <w:szCs w:val="24"/>
              </w:rPr>
              <w:t>，</w:t>
            </w:r>
            <w:r w:rsidRPr="009D617E"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和</w:t>
            </w:r>
            <w:r w:rsidRPr="009D617E"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/</w:t>
            </w:r>
            <w:r w:rsidRPr="009D617E"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或疑似</w:t>
            </w:r>
            <w:r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發生</w:t>
            </w:r>
            <w:r w:rsidRPr="009D617E"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急性</w:t>
            </w:r>
            <w:proofErr w:type="gramStart"/>
            <w:r w:rsidRPr="009D617E"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嚴重肝</w:t>
            </w:r>
            <w:proofErr w:type="gramEnd"/>
            <w:r w:rsidRPr="009D617E"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損傷或</w:t>
            </w:r>
            <w:proofErr w:type="gramStart"/>
            <w:r w:rsidRPr="009D617E"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急性</w:t>
            </w:r>
            <w:proofErr w:type="gramEnd"/>
            <w:r w:rsidRPr="009D617E"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肝衰竭，應諮詢小兒腸胃科或肝臟專科醫師</w:t>
            </w:r>
            <w:r w:rsidRPr="009D617E">
              <w:rPr>
                <w:rFonts w:ascii="標楷體" w:eastAsia="標楷體" w:hAnsi="標楷體" w:cs="Times New Roman" w:hint="eastAsia"/>
                <w:color w:val="000000" w:themeColor="text1"/>
                <w:szCs w:val="24"/>
              </w:rPr>
              <w:t>。</w:t>
            </w:r>
          </w:p>
          <w:p w14:paraId="2C9ECBA7" w14:textId="4991CA86" w:rsidR="00D9457D" w:rsidRPr="009D617E" w:rsidRDefault="00D9457D" w:rsidP="00D9457D">
            <w:pPr>
              <w:widowControl/>
              <w:numPr>
                <w:ilvl w:val="0"/>
                <w:numId w:val="5"/>
              </w:numPr>
              <w:spacing w:line="400" w:lineRule="exact"/>
              <w:jc w:val="both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  <w:r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發生</w:t>
            </w:r>
            <w:r w:rsidRPr="009D617E">
              <w:rPr>
                <w:rFonts w:ascii="標楷體" w:eastAsia="標楷體" w:hAnsi="標楷體" w:cs="Times New Roman" w:hint="eastAsia"/>
                <w:color w:val="000000" w:themeColor="text1"/>
                <w:szCs w:val="24"/>
              </w:rPr>
              <w:t>肝毒性</w:t>
            </w:r>
            <w:r>
              <w:rPr>
                <w:rFonts w:ascii="標楷體" w:eastAsia="標楷體" w:hAnsi="標楷體" w:cs="Times New Roman" w:hint="eastAsia"/>
                <w:color w:val="000000" w:themeColor="text1"/>
                <w:szCs w:val="24"/>
              </w:rPr>
              <w:t>時</w:t>
            </w:r>
            <w:r w:rsidRPr="009D617E">
              <w:rPr>
                <w:rFonts w:ascii="標楷體" w:eastAsia="標楷體" w:hAnsi="標楷體" w:cs="Times New Roman" w:hint="eastAsia"/>
                <w:color w:val="000000" w:themeColor="text1"/>
                <w:szCs w:val="24"/>
              </w:rPr>
              <w:t>可能需調整皮質類固醇的治療計畫，包括延長用藥</w:t>
            </w:r>
            <w:proofErr w:type="gramStart"/>
            <w:r w:rsidRPr="009D617E">
              <w:rPr>
                <w:rFonts w:ascii="標楷體" w:eastAsia="標楷體" w:hAnsi="標楷體" w:cs="Times New Roman" w:hint="eastAsia"/>
                <w:color w:val="000000" w:themeColor="text1"/>
                <w:szCs w:val="24"/>
              </w:rPr>
              <w:t>期間、</w:t>
            </w:r>
            <w:proofErr w:type="gramEnd"/>
            <w:r w:rsidRPr="009D617E">
              <w:rPr>
                <w:rFonts w:ascii="標楷體" w:eastAsia="標楷體" w:hAnsi="標楷體" w:cs="Times New Roman" w:hint="eastAsia"/>
                <w:color w:val="000000" w:themeColor="text1"/>
                <w:szCs w:val="24"/>
              </w:rPr>
              <w:t>和/或增加劑量</w:t>
            </w:r>
            <w:r>
              <w:rPr>
                <w:rFonts w:ascii="標楷體" w:eastAsia="標楷體" w:hAnsi="標楷體" w:cs="Times New Roman" w:hint="eastAsia"/>
                <w:color w:val="000000" w:themeColor="text1"/>
                <w:szCs w:val="24"/>
              </w:rPr>
              <w:t>，或</w:t>
            </w:r>
            <w:r w:rsidRPr="009D617E">
              <w:rPr>
                <w:rFonts w:ascii="標楷體" w:eastAsia="標楷體" w:hAnsi="標楷體" w:cs="Times New Roman" w:hint="eastAsia"/>
                <w:color w:val="000000" w:themeColor="text1"/>
                <w:szCs w:val="24"/>
              </w:rPr>
              <w:t>更</w:t>
            </w:r>
            <w:r>
              <w:rPr>
                <w:rFonts w:ascii="標楷體" w:eastAsia="標楷體" w:hAnsi="標楷體" w:cs="Times New Roman" w:hint="eastAsia"/>
                <w:color w:val="000000" w:themeColor="text1"/>
                <w:szCs w:val="24"/>
              </w:rPr>
              <w:t>緩慢地</w:t>
            </w:r>
            <w:r w:rsidRPr="009D617E">
              <w:rPr>
                <w:rFonts w:ascii="標楷體" w:eastAsia="標楷體" w:hAnsi="標楷體" w:cs="Times New Roman" w:hint="eastAsia"/>
                <w:color w:val="000000" w:themeColor="text1"/>
                <w:szCs w:val="24"/>
              </w:rPr>
              <w:t>逐步調降劑量。</w:t>
            </w:r>
          </w:p>
          <w:p w14:paraId="36847A4D" w14:textId="2B1115AF" w:rsidR="00D9457D" w:rsidRPr="009D617E" w:rsidRDefault="00D9457D" w:rsidP="00D9457D">
            <w:pPr>
              <w:widowControl/>
              <w:numPr>
                <w:ilvl w:val="0"/>
                <w:numId w:val="5"/>
              </w:numPr>
              <w:spacing w:line="400" w:lineRule="exact"/>
              <w:jc w:val="both"/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</w:pPr>
            <w:r>
              <w:rPr>
                <w:rFonts w:ascii="標楷體" w:eastAsia="標楷體" w:hAnsi="標楷體" w:cs="Times New Roman" w:hint="eastAsia"/>
                <w:color w:val="000000" w:themeColor="text1"/>
                <w:szCs w:val="24"/>
              </w:rPr>
              <w:t>應告知病人</w:t>
            </w:r>
            <w:r w:rsidRPr="009D617E">
              <w:rPr>
                <w:rFonts w:ascii="標楷體" w:eastAsia="標楷體" w:hAnsi="標楷體" w:cs="Times New Roman" w:hint="eastAsia"/>
                <w:color w:val="000000" w:themeColor="text1"/>
                <w:szCs w:val="24"/>
              </w:rPr>
              <w:t>的照護者/</w:t>
            </w:r>
            <w:r>
              <w:rPr>
                <w:rFonts w:ascii="標楷體" w:eastAsia="標楷體" w:hAnsi="標楷體" w:cs="Times New Roman" w:hint="eastAsia"/>
                <w:color w:val="000000" w:themeColor="text1"/>
                <w:szCs w:val="24"/>
              </w:rPr>
              <w:t>家長</w:t>
            </w:r>
            <w:r w:rsidRPr="009D617E">
              <w:rPr>
                <w:rFonts w:ascii="標楷體" w:eastAsia="標楷體" w:hAnsi="標楷體" w:cs="Times New Roman" w:hint="eastAsia"/>
                <w:color w:val="000000" w:themeColor="text1"/>
                <w:szCs w:val="24"/>
              </w:rPr>
              <w:t>關於</w:t>
            </w:r>
            <w:proofErr w:type="spellStart"/>
            <w:r w:rsidR="00F226C7" w:rsidRPr="00F226C7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Zolgensma</w:t>
            </w:r>
            <w:proofErr w:type="spellEnd"/>
            <w:r w:rsidR="00F226C7" w:rsidRPr="00F226C7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® (</w:t>
            </w:r>
            <w:proofErr w:type="spellStart"/>
            <w:r w:rsidR="00662934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o</w:t>
            </w:r>
            <w:r w:rsidR="00F226C7" w:rsidRPr="00F226C7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nasemnogene</w:t>
            </w:r>
            <w:proofErr w:type="spellEnd"/>
            <w:r w:rsidR="00F226C7" w:rsidRPr="00F226C7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 xml:space="preserve"> </w:t>
            </w:r>
            <w:proofErr w:type="spellStart"/>
            <w:r w:rsidR="00F226C7" w:rsidRPr="00F226C7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abeparvovec</w:t>
            </w:r>
            <w:proofErr w:type="spellEnd"/>
            <w:r w:rsidR="00F226C7" w:rsidRPr="00F226C7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)</w:t>
            </w:r>
            <w:r w:rsidRPr="009D617E"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的</w:t>
            </w:r>
            <w:proofErr w:type="gramStart"/>
            <w:r w:rsidRPr="009D617E"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已知肝損傷</w:t>
            </w:r>
            <w:proofErr w:type="gramEnd"/>
            <w:r w:rsidRPr="009D617E"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風險</w:t>
            </w:r>
            <w:r w:rsidRPr="009D617E">
              <w:rPr>
                <w:rFonts w:ascii="標楷體" w:eastAsia="標楷體" w:hAnsi="標楷體" w:cs="Times New Roman" w:hint="eastAsia"/>
                <w:color w:val="000000" w:themeColor="text1"/>
                <w:szCs w:val="24"/>
              </w:rPr>
              <w:t>，</w:t>
            </w:r>
            <w:r w:rsidRPr="009D617E"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包含</w:t>
            </w:r>
            <w:r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曾有</w:t>
            </w:r>
            <w:r w:rsidRPr="009D617E"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死亡案例</w:t>
            </w:r>
            <w:r w:rsidRPr="009D617E">
              <w:rPr>
                <w:rFonts w:ascii="標楷體" w:eastAsia="標楷體" w:hAnsi="標楷體" w:cs="Times New Roman" w:hint="eastAsia"/>
                <w:color w:val="000000" w:themeColor="text1"/>
                <w:szCs w:val="24"/>
              </w:rPr>
              <w:t>，</w:t>
            </w:r>
            <w:r w:rsidRPr="009D617E"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及定期監測之必要性</w:t>
            </w:r>
            <w:r w:rsidRPr="009D617E">
              <w:rPr>
                <w:rFonts w:ascii="標楷體" w:eastAsia="標楷體" w:hAnsi="標楷體" w:cs="Times New Roman" w:hint="eastAsia"/>
                <w:color w:val="000000" w:themeColor="text1"/>
                <w:szCs w:val="24"/>
              </w:rPr>
              <w:t>。</w:t>
            </w:r>
            <w:r w:rsidRPr="009D617E"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若病人出現可能為肝功能不</w:t>
            </w:r>
            <w:r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全</w:t>
            </w:r>
            <w:r w:rsidRPr="009D617E"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的徵象或症狀應進行肝損傷之評估</w:t>
            </w:r>
            <w:r w:rsidRPr="009D617E">
              <w:rPr>
                <w:rFonts w:ascii="標楷體" w:eastAsia="標楷體" w:hAnsi="標楷體" w:cs="Times New Roman" w:hint="eastAsia"/>
                <w:color w:val="000000" w:themeColor="text1"/>
                <w:szCs w:val="24"/>
              </w:rPr>
              <w:t>。</w:t>
            </w:r>
          </w:p>
          <w:p w14:paraId="1354B032" w14:textId="77777777" w:rsidR="00D9457D" w:rsidRPr="00391093" w:rsidRDefault="00D9457D" w:rsidP="00D9457D">
            <w:pPr>
              <w:widowControl/>
              <w:numPr>
                <w:ilvl w:val="0"/>
                <w:numId w:val="2"/>
              </w:numPr>
              <w:spacing w:line="400" w:lineRule="exact"/>
              <w:ind w:left="482" w:hanging="482"/>
              <w:jc w:val="both"/>
              <w:rPr>
                <w:rFonts w:ascii="Times New Roman" w:eastAsia="標楷體" w:hAnsi="Times New Roman" w:cs="Times New Roman"/>
                <w:kern w:val="0"/>
                <w:szCs w:val="24"/>
              </w:rPr>
            </w:pPr>
            <w:r w:rsidRPr="00391093">
              <w:rPr>
                <w:rFonts w:ascii="Times New Roman" w:eastAsia="標楷體" w:hAnsi="Times New Roman" w:cs="Times New Roman"/>
                <w:b/>
                <w:bCs/>
                <w:kern w:val="0"/>
                <w:szCs w:val="24"/>
                <w:u w:val="single"/>
              </w:rPr>
              <w:t>病人</w:t>
            </w:r>
            <w:r w:rsidRPr="00391093">
              <w:rPr>
                <w:rFonts w:ascii="Times New Roman" w:eastAsia="標楷體" w:hAnsi="Times New Roman" w:cs="Times New Roman"/>
                <w:b/>
                <w:kern w:val="0"/>
                <w:szCs w:val="24"/>
              </w:rPr>
              <w:t>應注意事項</w:t>
            </w:r>
            <w:r w:rsidRPr="00391093">
              <w:rPr>
                <w:rFonts w:ascii="Times New Roman" w:eastAsia="標楷體" w:hAnsi="Times New Roman" w:cs="Times New Roman"/>
                <w:kern w:val="0"/>
                <w:szCs w:val="24"/>
              </w:rPr>
              <w:t>：</w:t>
            </w:r>
          </w:p>
          <w:p w14:paraId="4EE30A60" w14:textId="59BB1E54" w:rsidR="00D9457D" w:rsidRPr="00131B81" w:rsidRDefault="00F226C7" w:rsidP="00D9457D">
            <w:pPr>
              <w:widowControl/>
              <w:numPr>
                <w:ilvl w:val="0"/>
                <w:numId w:val="6"/>
              </w:numPr>
              <w:spacing w:line="400" w:lineRule="exact"/>
              <w:jc w:val="both"/>
              <w:rPr>
                <w:rFonts w:ascii="Times New Roman" w:eastAsia="標楷體" w:hAnsi="Times New Roman" w:cs="Times New Roman"/>
                <w:kern w:val="0"/>
                <w:szCs w:val="24"/>
              </w:rPr>
            </w:pPr>
            <w:proofErr w:type="spellStart"/>
            <w:r w:rsidRPr="00F226C7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Zolgensma</w:t>
            </w:r>
            <w:proofErr w:type="spellEnd"/>
            <w:r w:rsidRPr="00F226C7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® (</w:t>
            </w:r>
            <w:proofErr w:type="spellStart"/>
            <w:r w:rsidR="00662934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o</w:t>
            </w:r>
            <w:r w:rsidRPr="00F226C7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nasemnogene</w:t>
            </w:r>
            <w:proofErr w:type="spellEnd"/>
            <w:r w:rsidRPr="00F226C7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 xml:space="preserve"> </w:t>
            </w:r>
            <w:proofErr w:type="spellStart"/>
            <w:r w:rsidRPr="00F226C7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abeparvovec</w:t>
            </w:r>
            <w:proofErr w:type="spellEnd"/>
            <w:r w:rsidRPr="00F226C7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)</w:t>
            </w:r>
            <w:r w:rsidR="00D9457D" w:rsidRPr="00774B1D"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可能</w:t>
            </w:r>
            <w:r w:rsidR="00D9457D"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引起免疫反應而</w:t>
            </w:r>
            <w:r w:rsidR="00D9457D" w:rsidRPr="00131B81"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損傷兒童的肝臟</w:t>
            </w:r>
            <w:r w:rsidR="00D9457D" w:rsidRPr="00131B81">
              <w:rPr>
                <w:rFonts w:ascii="標楷體" w:eastAsia="標楷體" w:hAnsi="標楷體" w:cs="Times New Roman" w:hint="eastAsia"/>
                <w:color w:val="000000" w:themeColor="text1"/>
                <w:szCs w:val="24"/>
              </w:rPr>
              <w:t>，</w:t>
            </w:r>
            <w:r w:rsidR="00D9457D"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甚至可能</w:t>
            </w:r>
            <w:r w:rsidR="00D9457D" w:rsidRPr="00131B81"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導致嚴重後果</w:t>
            </w:r>
            <w:r w:rsidR="00D9457D" w:rsidRPr="00131B81">
              <w:rPr>
                <w:rFonts w:ascii="標楷體" w:eastAsia="標楷體" w:hAnsi="標楷體" w:cs="Times New Roman" w:hint="eastAsia"/>
                <w:color w:val="000000" w:themeColor="text1"/>
                <w:szCs w:val="24"/>
              </w:rPr>
              <w:t>，</w:t>
            </w:r>
            <w:r w:rsidR="00D9457D" w:rsidRPr="00131B81"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包括肝衰竭及死亡</w:t>
            </w:r>
            <w:r w:rsidR="00D9457D" w:rsidRPr="00131B81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。</w:t>
            </w:r>
            <w:r w:rsidR="00D9457D" w:rsidRPr="00131B81">
              <w:rPr>
                <w:rFonts w:ascii="Times New Roman" w:eastAsia="標楷體" w:hAnsi="Times New Roman" w:cs="Times New Roman" w:hint="eastAsia"/>
                <w:color w:val="000000" w:themeColor="text1"/>
                <w:szCs w:val="24"/>
              </w:rPr>
              <w:t>如果孩子具有肝臟相關疾病，應於用藥前主動告知醫療人員</w:t>
            </w:r>
            <w:r w:rsidR="00D9457D" w:rsidRPr="00131B81">
              <w:rPr>
                <w:rFonts w:ascii="標楷體" w:eastAsia="標楷體" w:hAnsi="標楷體" w:cs="Times New Roman" w:hint="eastAsia"/>
                <w:color w:val="000000" w:themeColor="text1"/>
                <w:szCs w:val="24"/>
              </w:rPr>
              <w:t>。</w:t>
            </w:r>
          </w:p>
          <w:p w14:paraId="530B058C" w14:textId="7C5049DF" w:rsidR="00D9457D" w:rsidRPr="00131B81" w:rsidRDefault="00D9457D" w:rsidP="00D9457D">
            <w:pPr>
              <w:widowControl/>
              <w:numPr>
                <w:ilvl w:val="0"/>
                <w:numId w:val="6"/>
              </w:numPr>
              <w:spacing w:line="400" w:lineRule="exact"/>
              <w:jc w:val="both"/>
              <w:rPr>
                <w:rFonts w:ascii="Times New Roman" w:eastAsia="標楷體" w:hAnsi="Times New Roman" w:cs="Times New Roman"/>
                <w:kern w:val="0"/>
                <w:szCs w:val="24"/>
              </w:rPr>
            </w:pPr>
            <w:r w:rsidRPr="008B08D2"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>若孩子</w:t>
            </w:r>
            <w:r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>於用藥後</w:t>
            </w:r>
            <w:r w:rsidRPr="008B08D2"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>發生嘔吐、黃疸</w:t>
            </w:r>
            <w:r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>(</w:t>
            </w:r>
            <w:r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>皮膚或眼白呈黃色</w:t>
            </w:r>
            <w:r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>)</w:t>
            </w:r>
            <w:r w:rsidRPr="00131B81"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>、</w:t>
            </w:r>
            <w:r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>或</w:t>
            </w:r>
            <w:r w:rsidRPr="00131B81"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>警覺性降低等症狀，請立即尋求醫療協助。</w:t>
            </w:r>
          </w:p>
          <w:p w14:paraId="2E8454E9" w14:textId="38EE25DB" w:rsidR="00D9457D" w:rsidRPr="00131B81" w:rsidRDefault="00D9457D" w:rsidP="00D9457D">
            <w:pPr>
              <w:widowControl/>
              <w:numPr>
                <w:ilvl w:val="0"/>
                <w:numId w:val="6"/>
              </w:numPr>
              <w:spacing w:line="400" w:lineRule="exact"/>
              <w:jc w:val="both"/>
              <w:rPr>
                <w:rFonts w:ascii="Times New Roman" w:eastAsia="標楷體" w:hAnsi="Times New Roman" w:cs="Times New Roman"/>
                <w:kern w:val="0"/>
                <w:szCs w:val="24"/>
              </w:rPr>
            </w:pPr>
            <w:r w:rsidRPr="00391093">
              <w:rPr>
                <w:rFonts w:ascii="Times New Roman" w:eastAsia="標楷體" w:hAnsi="Times New Roman" w:cs="Times New Roman"/>
                <w:kern w:val="0"/>
                <w:szCs w:val="24"/>
              </w:rPr>
              <w:t>若</w:t>
            </w:r>
            <w:r>
              <w:rPr>
                <w:rFonts w:ascii="Times New Roman" w:eastAsia="標楷體" w:hAnsi="Times New Roman" w:cs="Times New Roman"/>
                <w:kern w:val="0"/>
                <w:szCs w:val="24"/>
              </w:rPr>
              <w:t>家長</w:t>
            </w:r>
            <w:r w:rsidRPr="00131B81"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>/</w:t>
            </w:r>
            <w:r w:rsidRPr="00131B81"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>照護者</w:t>
            </w:r>
            <w:r w:rsidRPr="00131B81">
              <w:rPr>
                <w:rFonts w:ascii="Times New Roman" w:eastAsia="標楷體" w:hAnsi="Times New Roman" w:cs="Times New Roman"/>
                <w:kern w:val="0"/>
                <w:szCs w:val="24"/>
              </w:rPr>
              <w:t>對使用</w:t>
            </w:r>
            <w:proofErr w:type="spellStart"/>
            <w:r w:rsidR="00F226C7" w:rsidRPr="00F226C7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Zolgensma</w:t>
            </w:r>
            <w:proofErr w:type="spellEnd"/>
            <w:r w:rsidR="00F226C7" w:rsidRPr="00F226C7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® (</w:t>
            </w:r>
            <w:proofErr w:type="spellStart"/>
            <w:r w:rsidR="00662934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o</w:t>
            </w:r>
            <w:bookmarkStart w:id="0" w:name="_GoBack"/>
            <w:bookmarkEnd w:id="0"/>
            <w:r w:rsidR="00F226C7" w:rsidRPr="00F226C7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nasemnogene</w:t>
            </w:r>
            <w:proofErr w:type="spellEnd"/>
            <w:r w:rsidR="00F226C7" w:rsidRPr="00F226C7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 xml:space="preserve"> </w:t>
            </w:r>
            <w:proofErr w:type="spellStart"/>
            <w:r w:rsidR="00F226C7" w:rsidRPr="00F226C7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abeparvovec</w:t>
            </w:r>
            <w:proofErr w:type="spellEnd"/>
            <w:r w:rsidR="00F226C7" w:rsidRPr="00F226C7">
              <w:rPr>
                <w:rFonts w:ascii="Times New Roman" w:eastAsia="標楷體" w:hAnsi="Times New Roman" w:cs="Times New Roman"/>
                <w:color w:val="000000" w:themeColor="text1"/>
                <w:szCs w:val="24"/>
              </w:rPr>
              <w:t>)</w:t>
            </w:r>
            <w:r w:rsidRPr="00131B81">
              <w:rPr>
                <w:rFonts w:ascii="Times New Roman" w:eastAsia="標楷體" w:hAnsi="Times New Roman" w:cs="Times New Roman"/>
                <w:kern w:val="0"/>
                <w:szCs w:val="24"/>
              </w:rPr>
              <w:t>藥品治療有疑問或疑慮請諮詢醫療人員。</w:t>
            </w:r>
          </w:p>
          <w:p w14:paraId="25BA4C75" w14:textId="77777777" w:rsidR="00D9457D" w:rsidRPr="00391093" w:rsidRDefault="00D9457D" w:rsidP="00D9457D">
            <w:pPr>
              <w:widowControl/>
              <w:numPr>
                <w:ilvl w:val="0"/>
                <w:numId w:val="2"/>
              </w:numPr>
              <w:shd w:val="clear" w:color="auto" w:fill="FFFFFF"/>
              <w:spacing w:beforeLines="50" w:before="180"/>
              <w:ind w:left="482" w:hanging="482"/>
              <w:jc w:val="both"/>
              <w:rPr>
                <w:rFonts w:ascii="Times New Roman" w:eastAsia="標楷體" w:hAnsi="Times New Roman" w:cs="Times New Roman"/>
                <w:color w:val="222222"/>
                <w:kern w:val="0"/>
                <w:szCs w:val="24"/>
              </w:rPr>
            </w:pPr>
            <w:r w:rsidRPr="00391093">
              <w:rPr>
                <w:rFonts w:ascii="Times New Roman" w:eastAsia="標楷體" w:hAnsi="Times New Roman" w:cs="Times New Roman"/>
                <w:szCs w:val="24"/>
              </w:rPr>
              <w:t>醫療人員或病人懷疑因為使用（服用）藥品導致不良反應發生時，請立即通報給衛生</w:t>
            </w:r>
            <w:proofErr w:type="gramStart"/>
            <w:r w:rsidRPr="00391093">
              <w:rPr>
                <w:rFonts w:ascii="Times New Roman" w:eastAsia="標楷體" w:hAnsi="Times New Roman" w:cs="Times New Roman"/>
                <w:szCs w:val="24"/>
              </w:rPr>
              <w:t>福利部所建置</w:t>
            </w:r>
            <w:proofErr w:type="gramEnd"/>
            <w:r w:rsidRPr="00391093">
              <w:rPr>
                <w:rFonts w:ascii="Times New Roman" w:eastAsia="標楷體" w:hAnsi="Times New Roman" w:cs="Times New Roman"/>
                <w:szCs w:val="24"/>
              </w:rPr>
              <w:t>之全國藥物不良反應通報中心，並副知所屬廠商，藥物不良反應通報專線</w:t>
            </w:r>
            <w:r w:rsidRPr="00391093">
              <w:rPr>
                <w:rFonts w:ascii="Times New Roman" w:eastAsia="標楷體" w:hAnsi="Times New Roman" w:cs="Times New Roman"/>
                <w:szCs w:val="24"/>
              </w:rPr>
              <w:t>02-2396-0100</w:t>
            </w:r>
            <w:r w:rsidRPr="00391093">
              <w:rPr>
                <w:rFonts w:ascii="Times New Roman" w:eastAsia="標楷體" w:hAnsi="Times New Roman" w:cs="Times New Roman"/>
                <w:szCs w:val="24"/>
              </w:rPr>
              <w:t>，網站：</w:t>
            </w:r>
            <w:hyperlink r:id="rId9" w:history="1">
              <w:r w:rsidRPr="00391093">
                <w:rPr>
                  <w:rFonts w:ascii="Times New Roman" w:eastAsia="標楷體" w:hAnsi="Times New Roman" w:cs="Times New Roman"/>
                  <w:color w:val="0000FF"/>
                  <w:szCs w:val="24"/>
                  <w:u w:val="single"/>
                </w:rPr>
                <w:t>https://adr.fda.gov.tw</w:t>
              </w:r>
            </w:hyperlink>
            <w:r w:rsidRPr="00391093">
              <w:rPr>
                <w:rFonts w:ascii="Times New Roman" w:eastAsia="標楷體" w:hAnsi="Times New Roman" w:cs="Times New Roman"/>
                <w:szCs w:val="24"/>
              </w:rPr>
              <w:t>；衛生福利部食品藥物管理署獲知藥品安全訊息</w:t>
            </w:r>
            <w:r w:rsidRPr="00391093">
              <w:rPr>
                <w:rFonts w:ascii="Times New Roman" w:eastAsia="標楷體" w:hAnsi="Times New Roman" w:cs="Times New Roman"/>
                <w:szCs w:val="24"/>
              </w:rPr>
              <w:lastRenderedPageBreak/>
              <w:t>時，</w:t>
            </w:r>
            <w:proofErr w:type="gramStart"/>
            <w:r w:rsidRPr="00391093">
              <w:rPr>
                <w:rFonts w:ascii="Times New Roman" w:eastAsia="標楷體" w:hAnsi="Times New Roman" w:cs="Times New Roman"/>
                <w:szCs w:val="24"/>
              </w:rPr>
              <w:t>均會蒐集</w:t>
            </w:r>
            <w:proofErr w:type="gramEnd"/>
            <w:r w:rsidRPr="00391093">
              <w:rPr>
                <w:rFonts w:ascii="Times New Roman" w:eastAsia="標楷體" w:hAnsi="Times New Roman" w:cs="Times New Roman"/>
                <w:szCs w:val="24"/>
              </w:rPr>
              <w:t>彙整相關資料進行評估，並對於新增之藥品風險採取對應之風險管控措施。</w:t>
            </w:r>
          </w:p>
        </w:tc>
      </w:tr>
    </w:tbl>
    <w:p w14:paraId="51B2EE70" w14:textId="77777777" w:rsidR="005251B1" w:rsidRPr="00391093" w:rsidRDefault="005251B1" w:rsidP="00707B8C">
      <w:pPr>
        <w:rPr>
          <w:rFonts w:ascii="Times New Roman" w:eastAsia="標楷體" w:hAnsi="Times New Roman" w:cs="Times New Roman"/>
        </w:rPr>
      </w:pPr>
    </w:p>
    <w:p w14:paraId="587220EB" w14:textId="77777777" w:rsidR="005B480E" w:rsidRPr="00391093" w:rsidRDefault="005B480E" w:rsidP="00707B8C">
      <w:pPr>
        <w:rPr>
          <w:rFonts w:ascii="Times New Roman" w:eastAsia="標楷體" w:hAnsi="Times New Roman" w:cs="Times New Roman"/>
        </w:rPr>
      </w:pPr>
    </w:p>
    <w:sectPr w:rsidR="005B480E" w:rsidRPr="00391093" w:rsidSect="00147E19">
      <w:pgSz w:w="11906" w:h="16838"/>
      <w:pgMar w:top="1440" w:right="1080" w:bottom="1276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17E5B7A" w14:textId="77777777" w:rsidR="003C71D5" w:rsidRDefault="003C71D5" w:rsidP="005251B1">
      <w:r>
        <w:separator/>
      </w:r>
    </w:p>
  </w:endnote>
  <w:endnote w:type="continuationSeparator" w:id="0">
    <w:p w14:paraId="63F018C5" w14:textId="77777777" w:rsidR="003C71D5" w:rsidRDefault="003C71D5" w:rsidP="005251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9A817A8" w14:textId="77777777" w:rsidR="003C71D5" w:rsidRDefault="003C71D5" w:rsidP="005251B1">
      <w:r>
        <w:separator/>
      </w:r>
    </w:p>
  </w:footnote>
  <w:footnote w:type="continuationSeparator" w:id="0">
    <w:p w14:paraId="231F81F6" w14:textId="77777777" w:rsidR="003C71D5" w:rsidRDefault="003C71D5" w:rsidP="005251B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CA1EAC"/>
    <w:multiLevelType w:val="hybridMultilevel"/>
    <w:tmpl w:val="C30057DC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" w15:restartNumberingAfterBreak="0">
    <w:nsid w:val="0C8F6CCA"/>
    <w:multiLevelType w:val="hybridMultilevel"/>
    <w:tmpl w:val="9D80CAC2"/>
    <w:lvl w:ilvl="0" w:tplc="04090001">
      <w:start w:val="1"/>
      <w:numFmt w:val="bullet"/>
      <w:lvlText w:val=""/>
      <w:lvlJc w:val="left"/>
      <w:pPr>
        <w:ind w:left="96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4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2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8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4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2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00" w:hanging="480"/>
      </w:pPr>
      <w:rPr>
        <w:rFonts w:ascii="Wingdings" w:hAnsi="Wingdings" w:hint="default"/>
      </w:rPr>
    </w:lvl>
  </w:abstractNum>
  <w:abstractNum w:abstractNumId="2" w15:restartNumberingAfterBreak="0">
    <w:nsid w:val="0D411971"/>
    <w:multiLevelType w:val="hybridMultilevel"/>
    <w:tmpl w:val="2BFA9758"/>
    <w:lvl w:ilvl="0" w:tplc="7A962CDA">
      <w:start w:val="99"/>
      <w:numFmt w:val="bullet"/>
      <w:lvlText w:val="◎"/>
      <w:lvlJc w:val="left"/>
      <w:pPr>
        <w:ind w:left="480" w:hanging="480"/>
      </w:pPr>
      <w:rPr>
        <w:rFonts w:ascii="標楷體" w:eastAsia="標楷體" w:hAnsi="標楷體" w:hint="eastAsia"/>
      </w:rPr>
    </w:lvl>
    <w:lvl w:ilvl="1" w:tplc="04090003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3" w15:restartNumberingAfterBreak="0">
    <w:nsid w:val="0E0347EA"/>
    <w:multiLevelType w:val="hybridMultilevel"/>
    <w:tmpl w:val="A0EAA440"/>
    <w:lvl w:ilvl="0" w:tplc="E7D2EEDC">
      <w:start w:val="1"/>
      <w:numFmt w:val="decimal"/>
      <w:lvlText w:val="%1."/>
      <w:lvlJc w:val="left"/>
      <w:pPr>
        <w:ind w:left="480" w:hanging="480"/>
      </w:pPr>
      <w:rPr>
        <w:rFonts w:ascii="Times New Roman" w:hAnsi="Times New Roman" w:cs="Times New Roman" w:hint="default"/>
      </w:rPr>
    </w:lvl>
    <w:lvl w:ilvl="1" w:tplc="6888C674">
      <w:numFmt w:val="bullet"/>
      <w:lvlText w:val=""/>
      <w:lvlJc w:val="left"/>
      <w:pPr>
        <w:ind w:left="840" w:hanging="360"/>
      </w:pPr>
      <w:rPr>
        <w:rFonts w:ascii="Wingdings" w:eastAsia="標楷體" w:hAnsi="Wingdings" w:cs="Times New Roman" w:hint="default"/>
      </w:rPr>
    </w:lvl>
    <w:lvl w:ilvl="2" w:tplc="1B34E9B0">
      <w:numFmt w:val="bullet"/>
      <w:lvlText w:val=""/>
      <w:lvlJc w:val="left"/>
      <w:pPr>
        <w:ind w:left="1320" w:hanging="360"/>
      </w:pPr>
      <w:rPr>
        <w:rFonts w:ascii="Wingdings" w:eastAsia="新細明體" w:hAnsi="Wingdings" w:cs="Times New Roman" w:hint="default"/>
        <w:color w:val="000000"/>
      </w:rPr>
    </w:lvl>
    <w:lvl w:ilvl="3" w:tplc="CE449E7E">
      <w:start w:val="1"/>
      <w:numFmt w:val="decimal"/>
      <w:lvlText w:val="(%4)"/>
      <w:lvlJc w:val="left"/>
      <w:pPr>
        <w:ind w:left="1830" w:hanging="390"/>
      </w:pPr>
      <w:rPr>
        <w:rFonts w:hint="default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212A0FC3"/>
    <w:multiLevelType w:val="hybridMultilevel"/>
    <w:tmpl w:val="99666C5C"/>
    <w:lvl w:ilvl="0" w:tplc="0409000F">
      <w:start w:val="1"/>
      <w:numFmt w:val="decimal"/>
      <w:lvlText w:val="%1."/>
      <w:lvlJc w:val="left"/>
      <w:pPr>
        <w:ind w:left="480" w:hanging="480"/>
      </w:pPr>
      <w:rPr>
        <w:rFonts w:hint="eastAsia"/>
      </w:rPr>
    </w:lvl>
    <w:lvl w:ilvl="1" w:tplc="6888C674">
      <w:numFmt w:val="bullet"/>
      <w:lvlText w:val=""/>
      <w:lvlJc w:val="left"/>
      <w:pPr>
        <w:ind w:left="840" w:hanging="360"/>
      </w:pPr>
      <w:rPr>
        <w:rFonts w:ascii="Wingdings" w:eastAsia="標楷體" w:hAnsi="Wingdings" w:cs="Times New Roman" w:hint="default"/>
      </w:rPr>
    </w:lvl>
    <w:lvl w:ilvl="2" w:tplc="1B34E9B0">
      <w:numFmt w:val="bullet"/>
      <w:lvlText w:val=""/>
      <w:lvlJc w:val="left"/>
      <w:pPr>
        <w:ind w:left="1320" w:hanging="360"/>
      </w:pPr>
      <w:rPr>
        <w:rFonts w:ascii="Wingdings" w:eastAsia="新細明體" w:hAnsi="Wingdings" w:cs="Times New Roman" w:hint="default"/>
        <w:color w:val="000000"/>
      </w:rPr>
    </w:lvl>
    <w:lvl w:ilvl="3" w:tplc="CE449E7E">
      <w:start w:val="1"/>
      <w:numFmt w:val="decimal"/>
      <w:lvlText w:val="(%4)"/>
      <w:lvlJc w:val="left"/>
      <w:pPr>
        <w:ind w:left="1830" w:hanging="390"/>
      </w:pPr>
      <w:rPr>
        <w:rFonts w:hint="default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 w15:restartNumberingAfterBreak="0">
    <w:nsid w:val="26084499"/>
    <w:multiLevelType w:val="hybridMultilevel"/>
    <w:tmpl w:val="A0EAA440"/>
    <w:lvl w:ilvl="0" w:tplc="E7D2EEDC">
      <w:start w:val="1"/>
      <w:numFmt w:val="decimal"/>
      <w:lvlText w:val="%1."/>
      <w:lvlJc w:val="left"/>
      <w:pPr>
        <w:ind w:left="480" w:hanging="480"/>
      </w:pPr>
      <w:rPr>
        <w:rFonts w:ascii="Times New Roman" w:hAnsi="Times New Roman" w:cs="Times New Roman" w:hint="default"/>
      </w:rPr>
    </w:lvl>
    <w:lvl w:ilvl="1" w:tplc="6888C674">
      <w:numFmt w:val="bullet"/>
      <w:lvlText w:val=""/>
      <w:lvlJc w:val="left"/>
      <w:pPr>
        <w:ind w:left="840" w:hanging="360"/>
      </w:pPr>
      <w:rPr>
        <w:rFonts w:ascii="Wingdings" w:eastAsia="標楷體" w:hAnsi="Wingdings" w:cs="Times New Roman" w:hint="default"/>
      </w:rPr>
    </w:lvl>
    <w:lvl w:ilvl="2" w:tplc="1B34E9B0">
      <w:numFmt w:val="bullet"/>
      <w:lvlText w:val=""/>
      <w:lvlJc w:val="left"/>
      <w:pPr>
        <w:ind w:left="1320" w:hanging="360"/>
      </w:pPr>
      <w:rPr>
        <w:rFonts w:ascii="Wingdings" w:eastAsia="新細明體" w:hAnsi="Wingdings" w:cs="Times New Roman" w:hint="default"/>
        <w:color w:val="000000"/>
      </w:rPr>
    </w:lvl>
    <w:lvl w:ilvl="3" w:tplc="CE449E7E">
      <w:start w:val="1"/>
      <w:numFmt w:val="decimal"/>
      <w:lvlText w:val="(%4)"/>
      <w:lvlJc w:val="left"/>
      <w:pPr>
        <w:ind w:left="1830" w:hanging="390"/>
      </w:pPr>
      <w:rPr>
        <w:rFonts w:hint="default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 w15:restartNumberingAfterBreak="0">
    <w:nsid w:val="36CC01DE"/>
    <w:multiLevelType w:val="hybridMultilevel"/>
    <w:tmpl w:val="B14E79B0"/>
    <w:lvl w:ilvl="0" w:tplc="0409000F">
      <w:start w:val="1"/>
      <w:numFmt w:val="decimal"/>
      <w:lvlText w:val="%1."/>
      <w:lvlJc w:val="left"/>
      <w:pPr>
        <w:ind w:left="480" w:hanging="480"/>
      </w:pPr>
      <w:rPr>
        <w:rFonts w:hint="eastAsia"/>
      </w:rPr>
    </w:lvl>
    <w:lvl w:ilvl="1" w:tplc="04090003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7" w15:restartNumberingAfterBreak="0">
    <w:nsid w:val="39B758DF"/>
    <w:multiLevelType w:val="hybridMultilevel"/>
    <w:tmpl w:val="739ED6E6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8" w15:restartNumberingAfterBreak="0">
    <w:nsid w:val="3C250E7A"/>
    <w:multiLevelType w:val="hybridMultilevel"/>
    <w:tmpl w:val="10CEFA80"/>
    <w:lvl w:ilvl="0" w:tplc="C6C8A328">
      <w:start w:val="1"/>
      <w:numFmt w:val="bullet"/>
      <w:lvlText w:val=""/>
      <w:lvlJc w:val="left"/>
      <w:pPr>
        <w:ind w:left="96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4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2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8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4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2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00" w:hanging="480"/>
      </w:pPr>
      <w:rPr>
        <w:rFonts w:ascii="Wingdings" w:hAnsi="Wingdings" w:hint="default"/>
      </w:rPr>
    </w:lvl>
  </w:abstractNum>
  <w:abstractNum w:abstractNumId="9" w15:restartNumberingAfterBreak="0">
    <w:nsid w:val="56A9516F"/>
    <w:multiLevelType w:val="hybridMultilevel"/>
    <w:tmpl w:val="B524CA74"/>
    <w:lvl w:ilvl="0" w:tplc="7A962CDA">
      <w:start w:val="99"/>
      <w:numFmt w:val="bullet"/>
      <w:lvlText w:val="◎"/>
      <w:lvlJc w:val="left"/>
      <w:pPr>
        <w:ind w:left="480" w:hanging="480"/>
      </w:pPr>
      <w:rPr>
        <w:rFonts w:ascii="標楷體" w:eastAsia="標楷體" w:hAnsi="標楷體" w:hint="eastAsia"/>
      </w:rPr>
    </w:lvl>
    <w:lvl w:ilvl="1" w:tplc="6888C674">
      <w:numFmt w:val="bullet"/>
      <w:lvlText w:val=""/>
      <w:lvlJc w:val="left"/>
      <w:pPr>
        <w:ind w:left="840" w:hanging="360"/>
      </w:pPr>
      <w:rPr>
        <w:rFonts w:ascii="Wingdings" w:eastAsia="標楷體" w:hAnsi="Wingdings" w:cs="Times New Roman" w:hint="default"/>
      </w:rPr>
    </w:lvl>
    <w:lvl w:ilvl="2" w:tplc="1B34E9B0">
      <w:numFmt w:val="bullet"/>
      <w:lvlText w:val=""/>
      <w:lvlJc w:val="left"/>
      <w:pPr>
        <w:ind w:left="1320" w:hanging="360"/>
      </w:pPr>
      <w:rPr>
        <w:rFonts w:ascii="Wingdings" w:eastAsia="新細明體" w:hAnsi="Wingdings" w:cs="Times New Roman" w:hint="default"/>
        <w:color w:val="000000"/>
      </w:rPr>
    </w:lvl>
    <w:lvl w:ilvl="3" w:tplc="CE449E7E">
      <w:start w:val="1"/>
      <w:numFmt w:val="decimal"/>
      <w:lvlText w:val="(%4)"/>
      <w:lvlJc w:val="left"/>
      <w:pPr>
        <w:ind w:left="1830" w:hanging="390"/>
      </w:pPr>
      <w:rPr>
        <w:rFonts w:hint="default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0" w15:restartNumberingAfterBreak="0">
    <w:nsid w:val="5A1808C2"/>
    <w:multiLevelType w:val="hybridMultilevel"/>
    <w:tmpl w:val="5072AAA8"/>
    <w:lvl w:ilvl="0" w:tplc="0409000F">
      <w:start w:val="1"/>
      <w:numFmt w:val="decimal"/>
      <w:lvlText w:val="%1."/>
      <w:lvlJc w:val="left"/>
      <w:pPr>
        <w:ind w:left="480" w:hanging="480"/>
      </w:pPr>
      <w:rPr>
        <w:rFonts w:hint="eastAsia"/>
      </w:rPr>
    </w:lvl>
    <w:lvl w:ilvl="1" w:tplc="04090003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1" w15:restartNumberingAfterBreak="0">
    <w:nsid w:val="5E4252E1"/>
    <w:multiLevelType w:val="hybridMultilevel"/>
    <w:tmpl w:val="98C2E930"/>
    <w:lvl w:ilvl="0" w:tplc="04090001">
      <w:start w:val="1"/>
      <w:numFmt w:val="bullet"/>
      <w:lvlText w:val=""/>
      <w:lvlJc w:val="left"/>
      <w:pPr>
        <w:ind w:left="96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4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2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8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4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2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00" w:hanging="480"/>
      </w:pPr>
      <w:rPr>
        <w:rFonts w:ascii="Wingdings" w:hAnsi="Wingdings" w:hint="default"/>
      </w:rPr>
    </w:lvl>
  </w:abstractNum>
  <w:abstractNum w:abstractNumId="12" w15:restartNumberingAfterBreak="0">
    <w:nsid w:val="609E567C"/>
    <w:multiLevelType w:val="hybridMultilevel"/>
    <w:tmpl w:val="1A1879A2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6888C674">
      <w:numFmt w:val="bullet"/>
      <w:lvlText w:val=""/>
      <w:lvlJc w:val="left"/>
      <w:pPr>
        <w:ind w:left="840" w:hanging="360"/>
      </w:pPr>
      <w:rPr>
        <w:rFonts w:ascii="Wingdings" w:eastAsia="標楷體" w:hAnsi="Wingdings" w:cs="Times New Roman" w:hint="default"/>
      </w:rPr>
    </w:lvl>
    <w:lvl w:ilvl="2" w:tplc="1B34E9B0">
      <w:numFmt w:val="bullet"/>
      <w:lvlText w:val=""/>
      <w:lvlJc w:val="left"/>
      <w:pPr>
        <w:ind w:left="1320" w:hanging="360"/>
      </w:pPr>
      <w:rPr>
        <w:rFonts w:ascii="Wingdings" w:eastAsia="新細明體" w:hAnsi="Wingdings" w:cs="Times New Roman" w:hint="default"/>
        <w:color w:val="000000"/>
      </w:rPr>
    </w:lvl>
    <w:lvl w:ilvl="3" w:tplc="CE449E7E">
      <w:start w:val="1"/>
      <w:numFmt w:val="decimal"/>
      <w:lvlText w:val="(%4)"/>
      <w:lvlJc w:val="left"/>
      <w:pPr>
        <w:ind w:left="1830" w:hanging="390"/>
      </w:pPr>
      <w:rPr>
        <w:rFonts w:hint="default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3" w15:restartNumberingAfterBreak="0">
    <w:nsid w:val="61FD7F5C"/>
    <w:multiLevelType w:val="hybridMultilevel"/>
    <w:tmpl w:val="8E14FFCC"/>
    <w:lvl w:ilvl="0" w:tplc="0409000D">
      <w:start w:val="1"/>
      <w:numFmt w:val="bullet"/>
      <w:lvlText w:val=""/>
      <w:lvlJc w:val="left"/>
      <w:pPr>
        <w:ind w:left="96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4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2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8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4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2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00" w:hanging="480"/>
      </w:pPr>
      <w:rPr>
        <w:rFonts w:ascii="Wingdings" w:hAnsi="Wingdings" w:hint="default"/>
      </w:rPr>
    </w:lvl>
  </w:abstractNum>
  <w:abstractNum w:abstractNumId="14" w15:restartNumberingAfterBreak="0">
    <w:nsid w:val="6C164377"/>
    <w:multiLevelType w:val="hybridMultilevel"/>
    <w:tmpl w:val="D5CECC2A"/>
    <w:lvl w:ilvl="0" w:tplc="0409000F">
      <w:start w:val="1"/>
      <w:numFmt w:val="decimal"/>
      <w:lvlText w:val="%1."/>
      <w:lvlJc w:val="left"/>
      <w:pPr>
        <w:ind w:left="96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15" w15:restartNumberingAfterBreak="0">
    <w:nsid w:val="76C005B3"/>
    <w:multiLevelType w:val="hybridMultilevel"/>
    <w:tmpl w:val="C4D48232"/>
    <w:lvl w:ilvl="0" w:tplc="7A962CDA">
      <w:start w:val="99"/>
      <w:numFmt w:val="bullet"/>
      <w:lvlText w:val="◎"/>
      <w:lvlJc w:val="left"/>
      <w:pPr>
        <w:ind w:left="480" w:hanging="480"/>
      </w:pPr>
      <w:rPr>
        <w:rFonts w:ascii="標楷體" w:eastAsia="標楷體" w:hAnsi="標楷體" w:hint="eastAsia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6" w15:restartNumberingAfterBreak="0">
    <w:nsid w:val="7A1538E1"/>
    <w:multiLevelType w:val="hybridMultilevel"/>
    <w:tmpl w:val="58400A1E"/>
    <w:lvl w:ilvl="0" w:tplc="E862A6B8">
      <w:start w:val="1"/>
      <w:numFmt w:val="decimal"/>
      <w:lvlText w:val="%1."/>
      <w:lvlJc w:val="left"/>
      <w:pPr>
        <w:ind w:left="360" w:hanging="360"/>
      </w:pPr>
      <w:rPr>
        <w:rFonts w:cstheme="minorBidi" w:hint="default"/>
        <w:color w:val="000000" w:themeColor="text1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3"/>
  </w:num>
  <w:num w:numId="2">
    <w:abstractNumId w:val="2"/>
  </w:num>
  <w:num w:numId="3">
    <w:abstractNumId w:val="15"/>
  </w:num>
  <w:num w:numId="4">
    <w:abstractNumId w:val="14"/>
  </w:num>
  <w:num w:numId="5">
    <w:abstractNumId w:val="10"/>
  </w:num>
  <w:num w:numId="6">
    <w:abstractNumId w:val="6"/>
  </w:num>
  <w:num w:numId="7">
    <w:abstractNumId w:val="11"/>
  </w:num>
  <w:num w:numId="8">
    <w:abstractNumId w:val="5"/>
  </w:num>
  <w:num w:numId="9">
    <w:abstractNumId w:val="1"/>
  </w:num>
  <w:num w:numId="10">
    <w:abstractNumId w:val="8"/>
  </w:num>
  <w:num w:numId="11">
    <w:abstractNumId w:val="13"/>
  </w:num>
  <w:num w:numId="12">
    <w:abstractNumId w:val="16"/>
  </w:num>
  <w:num w:numId="13">
    <w:abstractNumId w:val="0"/>
  </w:num>
  <w:num w:numId="14">
    <w:abstractNumId w:val="7"/>
  </w:num>
  <w:num w:numId="15">
    <w:abstractNumId w:val="12"/>
  </w:num>
  <w:num w:numId="16">
    <w:abstractNumId w:val="9"/>
  </w:num>
  <w:num w:numId="1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7B8C"/>
    <w:rsid w:val="000013A3"/>
    <w:rsid w:val="00006301"/>
    <w:rsid w:val="00006F92"/>
    <w:rsid w:val="00015CBC"/>
    <w:rsid w:val="00026589"/>
    <w:rsid w:val="0003643F"/>
    <w:rsid w:val="00057A0C"/>
    <w:rsid w:val="00067890"/>
    <w:rsid w:val="00071115"/>
    <w:rsid w:val="000768EF"/>
    <w:rsid w:val="00087A6A"/>
    <w:rsid w:val="00091B88"/>
    <w:rsid w:val="00093242"/>
    <w:rsid w:val="00095F30"/>
    <w:rsid w:val="000A3E97"/>
    <w:rsid w:val="000B034B"/>
    <w:rsid w:val="000B162A"/>
    <w:rsid w:val="000B51C7"/>
    <w:rsid w:val="000B5328"/>
    <w:rsid w:val="000B7352"/>
    <w:rsid w:val="000C6C1C"/>
    <w:rsid w:val="000D0634"/>
    <w:rsid w:val="000D7024"/>
    <w:rsid w:val="000D79E9"/>
    <w:rsid w:val="000E6E1E"/>
    <w:rsid w:val="000F6321"/>
    <w:rsid w:val="00101A4F"/>
    <w:rsid w:val="00104A56"/>
    <w:rsid w:val="00106621"/>
    <w:rsid w:val="00110DFE"/>
    <w:rsid w:val="00116D9F"/>
    <w:rsid w:val="00131B81"/>
    <w:rsid w:val="00147E19"/>
    <w:rsid w:val="0015444F"/>
    <w:rsid w:val="00171FA7"/>
    <w:rsid w:val="0017684A"/>
    <w:rsid w:val="00183A23"/>
    <w:rsid w:val="001932BF"/>
    <w:rsid w:val="001A407D"/>
    <w:rsid w:val="001A64DD"/>
    <w:rsid w:val="001A7BE5"/>
    <w:rsid w:val="001A7E04"/>
    <w:rsid w:val="001A7E96"/>
    <w:rsid w:val="001B10AC"/>
    <w:rsid w:val="001B3D70"/>
    <w:rsid w:val="001B56EF"/>
    <w:rsid w:val="001D668E"/>
    <w:rsid w:val="001E5B21"/>
    <w:rsid w:val="001E7F28"/>
    <w:rsid w:val="002029AA"/>
    <w:rsid w:val="002045E8"/>
    <w:rsid w:val="00211AF1"/>
    <w:rsid w:val="00222350"/>
    <w:rsid w:val="00235695"/>
    <w:rsid w:val="0023589B"/>
    <w:rsid w:val="00236656"/>
    <w:rsid w:val="0024026A"/>
    <w:rsid w:val="002417A1"/>
    <w:rsid w:val="00241AE9"/>
    <w:rsid w:val="00243753"/>
    <w:rsid w:val="00246FE1"/>
    <w:rsid w:val="002508EE"/>
    <w:rsid w:val="00251494"/>
    <w:rsid w:val="00252877"/>
    <w:rsid w:val="00260925"/>
    <w:rsid w:val="00270ADD"/>
    <w:rsid w:val="00275D2A"/>
    <w:rsid w:val="00280C14"/>
    <w:rsid w:val="002835A7"/>
    <w:rsid w:val="002A701E"/>
    <w:rsid w:val="002B18C4"/>
    <w:rsid w:val="002B3A35"/>
    <w:rsid w:val="002B5736"/>
    <w:rsid w:val="002C1DD4"/>
    <w:rsid w:val="002F28F1"/>
    <w:rsid w:val="002F3045"/>
    <w:rsid w:val="00300756"/>
    <w:rsid w:val="00305A48"/>
    <w:rsid w:val="00312961"/>
    <w:rsid w:val="00321014"/>
    <w:rsid w:val="00321D10"/>
    <w:rsid w:val="00330D44"/>
    <w:rsid w:val="00343DD9"/>
    <w:rsid w:val="003442F6"/>
    <w:rsid w:val="003478B6"/>
    <w:rsid w:val="003562A5"/>
    <w:rsid w:val="00375F55"/>
    <w:rsid w:val="00387FDC"/>
    <w:rsid w:val="00391093"/>
    <w:rsid w:val="00391751"/>
    <w:rsid w:val="003A48A7"/>
    <w:rsid w:val="003A6E35"/>
    <w:rsid w:val="003B0E68"/>
    <w:rsid w:val="003C71D5"/>
    <w:rsid w:val="003D4232"/>
    <w:rsid w:val="003D7C70"/>
    <w:rsid w:val="003E0666"/>
    <w:rsid w:val="0040432A"/>
    <w:rsid w:val="00415A84"/>
    <w:rsid w:val="004279B3"/>
    <w:rsid w:val="00433672"/>
    <w:rsid w:val="00433FCB"/>
    <w:rsid w:val="0043561A"/>
    <w:rsid w:val="00435BE0"/>
    <w:rsid w:val="00445691"/>
    <w:rsid w:val="00450B7F"/>
    <w:rsid w:val="00451277"/>
    <w:rsid w:val="0045590E"/>
    <w:rsid w:val="0046214F"/>
    <w:rsid w:val="0048050A"/>
    <w:rsid w:val="00483FC8"/>
    <w:rsid w:val="00483FDC"/>
    <w:rsid w:val="004A656F"/>
    <w:rsid w:val="004B3CA0"/>
    <w:rsid w:val="004C00A9"/>
    <w:rsid w:val="004C320F"/>
    <w:rsid w:val="004C57A7"/>
    <w:rsid w:val="004C610F"/>
    <w:rsid w:val="004D7D21"/>
    <w:rsid w:val="004E55CE"/>
    <w:rsid w:val="004F2979"/>
    <w:rsid w:val="004F4DA8"/>
    <w:rsid w:val="00517A79"/>
    <w:rsid w:val="00524914"/>
    <w:rsid w:val="005251B1"/>
    <w:rsid w:val="00533EE0"/>
    <w:rsid w:val="00552733"/>
    <w:rsid w:val="00560DA4"/>
    <w:rsid w:val="00562388"/>
    <w:rsid w:val="00564D26"/>
    <w:rsid w:val="005768BD"/>
    <w:rsid w:val="0058550E"/>
    <w:rsid w:val="00593F02"/>
    <w:rsid w:val="005A32AB"/>
    <w:rsid w:val="005A5720"/>
    <w:rsid w:val="005A7F37"/>
    <w:rsid w:val="005B480E"/>
    <w:rsid w:val="005B68CE"/>
    <w:rsid w:val="005B7A2E"/>
    <w:rsid w:val="005D05DA"/>
    <w:rsid w:val="005D1B02"/>
    <w:rsid w:val="005D20C8"/>
    <w:rsid w:val="005D4BC8"/>
    <w:rsid w:val="005D78BB"/>
    <w:rsid w:val="005E01B1"/>
    <w:rsid w:val="005E0459"/>
    <w:rsid w:val="005E0ABF"/>
    <w:rsid w:val="005E688C"/>
    <w:rsid w:val="005F25FC"/>
    <w:rsid w:val="005F3223"/>
    <w:rsid w:val="005F4284"/>
    <w:rsid w:val="005F5CB2"/>
    <w:rsid w:val="00606652"/>
    <w:rsid w:val="00612590"/>
    <w:rsid w:val="00614839"/>
    <w:rsid w:val="006159CE"/>
    <w:rsid w:val="006162C0"/>
    <w:rsid w:val="006217AD"/>
    <w:rsid w:val="00626FC8"/>
    <w:rsid w:val="006358FF"/>
    <w:rsid w:val="00640D0B"/>
    <w:rsid w:val="00646DD8"/>
    <w:rsid w:val="00651019"/>
    <w:rsid w:val="00653C65"/>
    <w:rsid w:val="00661D94"/>
    <w:rsid w:val="0066267D"/>
    <w:rsid w:val="00662934"/>
    <w:rsid w:val="00663533"/>
    <w:rsid w:val="00672343"/>
    <w:rsid w:val="006742D4"/>
    <w:rsid w:val="00675C71"/>
    <w:rsid w:val="0068283C"/>
    <w:rsid w:val="00682DD4"/>
    <w:rsid w:val="00685573"/>
    <w:rsid w:val="00695B11"/>
    <w:rsid w:val="006A0E04"/>
    <w:rsid w:val="006C5E04"/>
    <w:rsid w:val="006D1512"/>
    <w:rsid w:val="006D30D6"/>
    <w:rsid w:val="006D3457"/>
    <w:rsid w:val="006D4226"/>
    <w:rsid w:val="006D6FDA"/>
    <w:rsid w:val="006E7186"/>
    <w:rsid w:val="006F345B"/>
    <w:rsid w:val="006F7EA6"/>
    <w:rsid w:val="00703EA1"/>
    <w:rsid w:val="007076A9"/>
    <w:rsid w:val="00707B8C"/>
    <w:rsid w:val="007247E9"/>
    <w:rsid w:val="00727917"/>
    <w:rsid w:val="0074184F"/>
    <w:rsid w:val="00743520"/>
    <w:rsid w:val="007452D8"/>
    <w:rsid w:val="00753C85"/>
    <w:rsid w:val="00756BA3"/>
    <w:rsid w:val="00762A6A"/>
    <w:rsid w:val="007656FE"/>
    <w:rsid w:val="00774869"/>
    <w:rsid w:val="00774B1D"/>
    <w:rsid w:val="00795BFD"/>
    <w:rsid w:val="007B3EC5"/>
    <w:rsid w:val="007C244A"/>
    <w:rsid w:val="007D3001"/>
    <w:rsid w:val="007D6B39"/>
    <w:rsid w:val="007E65E6"/>
    <w:rsid w:val="007E664C"/>
    <w:rsid w:val="0080277E"/>
    <w:rsid w:val="00802E78"/>
    <w:rsid w:val="00811E27"/>
    <w:rsid w:val="008225CA"/>
    <w:rsid w:val="0082394B"/>
    <w:rsid w:val="0082517B"/>
    <w:rsid w:val="00825FCF"/>
    <w:rsid w:val="0082650C"/>
    <w:rsid w:val="00832D1F"/>
    <w:rsid w:val="00837630"/>
    <w:rsid w:val="0084706A"/>
    <w:rsid w:val="00847C07"/>
    <w:rsid w:val="00855965"/>
    <w:rsid w:val="00860D51"/>
    <w:rsid w:val="008632FB"/>
    <w:rsid w:val="008722D1"/>
    <w:rsid w:val="008741A6"/>
    <w:rsid w:val="00874639"/>
    <w:rsid w:val="008764C3"/>
    <w:rsid w:val="00883AF8"/>
    <w:rsid w:val="0088591D"/>
    <w:rsid w:val="00894069"/>
    <w:rsid w:val="00894DD3"/>
    <w:rsid w:val="008A6358"/>
    <w:rsid w:val="008B08D2"/>
    <w:rsid w:val="008B658C"/>
    <w:rsid w:val="008C6D4D"/>
    <w:rsid w:val="008E2F56"/>
    <w:rsid w:val="008F0AE0"/>
    <w:rsid w:val="00900AFF"/>
    <w:rsid w:val="0090426F"/>
    <w:rsid w:val="00906C23"/>
    <w:rsid w:val="00907C56"/>
    <w:rsid w:val="00912BB5"/>
    <w:rsid w:val="00913042"/>
    <w:rsid w:val="0092390A"/>
    <w:rsid w:val="0092754A"/>
    <w:rsid w:val="00933134"/>
    <w:rsid w:val="0093510A"/>
    <w:rsid w:val="0093648F"/>
    <w:rsid w:val="00951631"/>
    <w:rsid w:val="00953359"/>
    <w:rsid w:val="009550F0"/>
    <w:rsid w:val="00955726"/>
    <w:rsid w:val="00955AE4"/>
    <w:rsid w:val="00960836"/>
    <w:rsid w:val="00967D54"/>
    <w:rsid w:val="00993D24"/>
    <w:rsid w:val="009A3C50"/>
    <w:rsid w:val="009B226C"/>
    <w:rsid w:val="009D617E"/>
    <w:rsid w:val="009E0435"/>
    <w:rsid w:val="009E4364"/>
    <w:rsid w:val="009E56DE"/>
    <w:rsid w:val="009E5F93"/>
    <w:rsid w:val="00A10146"/>
    <w:rsid w:val="00A301CF"/>
    <w:rsid w:val="00A34F1F"/>
    <w:rsid w:val="00A378FD"/>
    <w:rsid w:val="00A4754A"/>
    <w:rsid w:val="00A5148A"/>
    <w:rsid w:val="00A531DB"/>
    <w:rsid w:val="00A55931"/>
    <w:rsid w:val="00A5780C"/>
    <w:rsid w:val="00A62C01"/>
    <w:rsid w:val="00A65C24"/>
    <w:rsid w:val="00A65E47"/>
    <w:rsid w:val="00A67B29"/>
    <w:rsid w:val="00A75B3C"/>
    <w:rsid w:val="00A7629A"/>
    <w:rsid w:val="00A816AB"/>
    <w:rsid w:val="00A84FEC"/>
    <w:rsid w:val="00A87FD4"/>
    <w:rsid w:val="00A9078F"/>
    <w:rsid w:val="00AA20EB"/>
    <w:rsid w:val="00AC7A88"/>
    <w:rsid w:val="00AD657B"/>
    <w:rsid w:val="00AE7B70"/>
    <w:rsid w:val="00AF5737"/>
    <w:rsid w:val="00AF7D2E"/>
    <w:rsid w:val="00B14368"/>
    <w:rsid w:val="00B144C6"/>
    <w:rsid w:val="00B201A2"/>
    <w:rsid w:val="00B20943"/>
    <w:rsid w:val="00B23438"/>
    <w:rsid w:val="00B370B1"/>
    <w:rsid w:val="00B409A2"/>
    <w:rsid w:val="00B41F5E"/>
    <w:rsid w:val="00B42A98"/>
    <w:rsid w:val="00B44F4D"/>
    <w:rsid w:val="00B471CD"/>
    <w:rsid w:val="00B55B1F"/>
    <w:rsid w:val="00B62924"/>
    <w:rsid w:val="00B67149"/>
    <w:rsid w:val="00B71B62"/>
    <w:rsid w:val="00B73E7C"/>
    <w:rsid w:val="00B75962"/>
    <w:rsid w:val="00B800CA"/>
    <w:rsid w:val="00B81805"/>
    <w:rsid w:val="00B92269"/>
    <w:rsid w:val="00B93A2D"/>
    <w:rsid w:val="00BA116D"/>
    <w:rsid w:val="00BA4A8B"/>
    <w:rsid w:val="00BA755B"/>
    <w:rsid w:val="00BB26C4"/>
    <w:rsid w:val="00BB71D0"/>
    <w:rsid w:val="00BD0C5D"/>
    <w:rsid w:val="00BD42E5"/>
    <w:rsid w:val="00BD5C52"/>
    <w:rsid w:val="00BF1146"/>
    <w:rsid w:val="00BF1FDA"/>
    <w:rsid w:val="00C03788"/>
    <w:rsid w:val="00C05FEF"/>
    <w:rsid w:val="00C20B39"/>
    <w:rsid w:val="00C24C09"/>
    <w:rsid w:val="00C24F41"/>
    <w:rsid w:val="00C25096"/>
    <w:rsid w:val="00C3205D"/>
    <w:rsid w:val="00C34B44"/>
    <w:rsid w:val="00C45967"/>
    <w:rsid w:val="00C57C97"/>
    <w:rsid w:val="00C659B7"/>
    <w:rsid w:val="00C80344"/>
    <w:rsid w:val="00C81B7A"/>
    <w:rsid w:val="00C8650F"/>
    <w:rsid w:val="00C943A2"/>
    <w:rsid w:val="00C965C4"/>
    <w:rsid w:val="00CA0AE1"/>
    <w:rsid w:val="00CA61D1"/>
    <w:rsid w:val="00CA7B27"/>
    <w:rsid w:val="00CB2461"/>
    <w:rsid w:val="00CC1819"/>
    <w:rsid w:val="00CC4E15"/>
    <w:rsid w:val="00CD296F"/>
    <w:rsid w:val="00CD740D"/>
    <w:rsid w:val="00CF1B9A"/>
    <w:rsid w:val="00D13D8F"/>
    <w:rsid w:val="00D20874"/>
    <w:rsid w:val="00D306FA"/>
    <w:rsid w:val="00D34AED"/>
    <w:rsid w:val="00D36AA9"/>
    <w:rsid w:val="00D37002"/>
    <w:rsid w:val="00D40D4F"/>
    <w:rsid w:val="00D47CDB"/>
    <w:rsid w:val="00D51176"/>
    <w:rsid w:val="00D62A71"/>
    <w:rsid w:val="00D64636"/>
    <w:rsid w:val="00D74D79"/>
    <w:rsid w:val="00D84B49"/>
    <w:rsid w:val="00D909C3"/>
    <w:rsid w:val="00D9457D"/>
    <w:rsid w:val="00D97775"/>
    <w:rsid w:val="00DA4037"/>
    <w:rsid w:val="00DA4405"/>
    <w:rsid w:val="00DA4EAC"/>
    <w:rsid w:val="00DB7423"/>
    <w:rsid w:val="00DC7B18"/>
    <w:rsid w:val="00DD0404"/>
    <w:rsid w:val="00DD7143"/>
    <w:rsid w:val="00DE2A62"/>
    <w:rsid w:val="00DE771D"/>
    <w:rsid w:val="00DF0DE0"/>
    <w:rsid w:val="00DF3C20"/>
    <w:rsid w:val="00DF4091"/>
    <w:rsid w:val="00DF7C82"/>
    <w:rsid w:val="00DF7D83"/>
    <w:rsid w:val="00E04F33"/>
    <w:rsid w:val="00E05B12"/>
    <w:rsid w:val="00E06166"/>
    <w:rsid w:val="00E12C95"/>
    <w:rsid w:val="00E21C86"/>
    <w:rsid w:val="00E32958"/>
    <w:rsid w:val="00E445FF"/>
    <w:rsid w:val="00E5689A"/>
    <w:rsid w:val="00E5781E"/>
    <w:rsid w:val="00E61ABF"/>
    <w:rsid w:val="00E65442"/>
    <w:rsid w:val="00E70982"/>
    <w:rsid w:val="00E77AC7"/>
    <w:rsid w:val="00E81A40"/>
    <w:rsid w:val="00E84B46"/>
    <w:rsid w:val="00E87666"/>
    <w:rsid w:val="00E90C0F"/>
    <w:rsid w:val="00E91835"/>
    <w:rsid w:val="00EA50E1"/>
    <w:rsid w:val="00EB0F56"/>
    <w:rsid w:val="00EB5DA3"/>
    <w:rsid w:val="00EB76FF"/>
    <w:rsid w:val="00ED4CA3"/>
    <w:rsid w:val="00F20811"/>
    <w:rsid w:val="00F226C7"/>
    <w:rsid w:val="00F2797F"/>
    <w:rsid w:val="00F5312A"/>
    <w:rsid w:val="00F553B3"/>
    <w:rsid w:val="00F5697A"/>
    <w:rsid w:val="00F62418"/>
    <w:rsid w:val="00F75B20"/>
    <w:rsid w:val="00F80CE8"/>
    <w:rsid w:val="00F86436"/>
    <w:rsid w:val="00F934D7"/>
    <w:rsid w:val="00F96798"/>
    <w:rsid w:val="00F96A02"/>
    <w:rsid w:val="00FA6551"/>
    <w:rsid w:val="00FB3254"/>
    <w:rsid w:val="00FD301D"/>
    <w:rsid w:val="00FE16CA"/>
    <w:rsid w:val="00FE501C"/>
    <w:rsid w:val="00FE6D98"/>
    <w:rsid w:val="00FE7EAD"/>
    <w:rsid w:val="00FF47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70F8766"/>
  <w15:docId w15:val="{2EB055AE-2F2A-4B0F-91DD-63A61F6FF0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553B3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註解方塊文字 字元"/>
    <w:basedOn w:val="a0"/>
    <w:link w:val="a3"/>
    <w:uiPriority w:val="99"/>
    <w:semiHidden/>
    <w:rsid w:val="00F553B3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5251B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5251B1"/>
    <w:rPr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5251B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5251B1"/>
    <w:rPr>
      <w:sz w:val="20"/>
      <w:szCs w:val="20"/>
    </w:rPr>
  </w:style>
  <w:style w:type="table" w:styleId="a9">
    <w:name w:val="Table Grid"/>
    <w:basedOn w:val="a1"/>
    <w:rsid w:val="005251B1"/>
    <w:rPr>
      <w:rFonts w:ascii="Calibri" w:eastAsia="新細明體" w:hAnsi="Calibri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lid-translation">
    <w:name w:val="tlid-translation"/>
    <w:basedOn w:val="a0"/>
    <w:rsid w:val="006D30D6"/>
  </w:style>
  <w:style w:type="paragraph" w:styleId="aa">
    <w:name w:val="List Paragraph"/>
    <w:basedOn w:val="a"/>
    <w:uiPriority w:val="34"/>
    <w:qFormat/>
    <w:rsid w:val="00951631"/>
    <w:pPr>
      <w:ind w:leftChars="200" w:left="480"/>
    </w:pPr>
  </w:style>
  <w:style w:type="character" w:styleId="ab">
    <w:name w:val="Hyperlink"/>
    <w:basedOn w:val="a0"/>
    <w:uiPriority w:val="99"/>
    <w:unhideWhenUsed/>
    <w:rsid w:val="00B144C6"/>
    <w:rPr>
      <w:color w:val="0000FF"/>
      <w:u w:val="single"/>
    </w:rPr>
  </w:style>
  <w:style w:type="paragraph" w:styleId="Web">
    <w:name w:val="Normal (Web)"/>
    <w:basedOn w:val="a"/>
    <w:uiPriority w:val="99"/>
    <w:semiHidden/>
    <w:unhideWhenUsed/>
    <w:rsid w:val="00093242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character" w:styleId="ac">
    <w:name w:val="annotation reference"/>
    <w:basedOn w:val="a0"/>
    <w:uiPriority w:val="99"/>
    <w:semiHidden/>
    <w:unhideWhenUsed/>
    <w:rsid w:val="00F2797F"/>
    <w:rPr>
      <w:sz w:val="18"/>
      <w:szCs w:val="18"/>
    </w:rPr>
  </w:style>
  <w:style w:type="paragraph" w:styleId="ad">
    <w:name w:val="annotation text"/>
    <w:basedOn w:val="a"/>
    <w:link w:val="ae"/>
    <w:uiPriority w:val="99"/>
    <w:semiHidden/>
    <w:unhideWhenUsed/>
    <w:rsid w:val="00F2797F"/>
  </w:style>
  <w:style w:type="character" w:customStyle="1" w:styleId="ae">
    <w:name w:val="註解文字 字元"/>
    <w:basedOn w:val="a0"/>
    <w:link w:val="ad"/>
    <w:uiPriority w:val="99"/>
    <w:semiHidden/>
    <w:rsid w:val="00F2797F"/>
  </w:style>
  <w:style w:type="paragraph" w:styleId="af">
    <w:name w:val="annotation subject"/>
    <w:basedOn w:val="ad"/>
    <w:next w:val="ad"/>
    <w:link w:val="af0"/>
    <w:uiPriority w:val="99"/>
    <w:semiHidden/>
    <w:unhideWhenUsed/>
    <w:rsid w:val="00F2797F"/>
    <w:rPr>
      <w:b/>
      <w:bCs/>
    </w:rPr>
  </w:style>
  <w:style w:type="character" w:customStyle="1" w:styleId="af0">
    <w:name w:val="註解主旨 字元"/>
    <w:basedOn w:val="ae"/>
    <w:link w:val="af"/>
    <w:uiPriority w:val="99"/>
    <w:semiHidden/>
    <w:rsid w:val="00F2797F"/>
    <w:rPr>
      <w:b/>
      <w:bCs/>
    </w:rPr>
  </w:style>
  <w:style w:type="paragraph" w:styleId="af1">
    <w:name w:val="Revision"/>
    <w:hidden/>
    <w:uiPriority w:val="99"/>
    <w:semiHidden/>
    <w:rsid w:val="00651019"/>
  </w:style>
  <w:style w:type="character" w:styleId="af2">
    <w:name w:val="Unresolved Mention"/>
    <w:basedOn w:val="a0"/>
    <w:uiPriority w:val="99"/>
    <w:semiHidden/>
    <w:unhideWhenUsed/>
    <w:rsid w:val="007E65E6"/>
    <w:rPr>
      <w:color w:val="605E5C"/>
      <w:shd w:val="clear" w:color="auto" w:fill="E1DFDD"/>
    </w:rPr>
  </w:style>
  <w:style w:type="character" w:styleId="af3">
    <w:name w:val="Placeholder Text"/>
    <w:basedOn w:val="a0"/>
    <w:uiPriority w:val="99"/>
    <w:semiHidden/>
    <w:rsid w:val="00B800CA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8500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1443088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7771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359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fda.gov.tw/mlms/H0001.aspx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adr.fda.gov.tw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7D85936-1E31-4234-B2C2-CCF1588749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94</TotalTime>
  <Pages>4</Pages>
  <Words>557</Words>
  <Characters>3176</Characters>
  <Application>Microsoft Office Word</Application>
  <DocSecurity>0</DocSecurity>
  <Lines>26</Lines>
  <Paragraphs>7</Paragraphs>
  <ScaleCrop>false</ScaleCrop>
  <Company>Hewlett-Packard Company</Company>
  <LinksUpToDate>false</LinksUpToDate>
  <CharactersWithSpaces>3726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陳音沅</dc:creator>
  <cp:lastModifiedBy>沈宏璋</cp:lastModifiedBy>
  <cp:revision>5</cp:revision>
  <cp:lastPrinted>2022-10-05T03:14:00Z</cp:lastPrinted>
  <dcterms:created xsi:type="dcterms:W3CDTF">2022-10-04T04:07:00Z</dcterms:created>
  <dcterms:modified xsi:type="dcterms:W3CDTF">2022-10-05T03:17:00Z</dcterms:modified>
</cp:coreProperties>
</file>