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790553" w:rsidRPr="00E11D7C" w14:paraId="22027120" w14:textId="77777777" w:rsidTr="007159F2">
        <w:trPr>
          <w:trHeight w:val="333"/>
          <w:jc w:val="center"/>
        </w:trPr>
        <w:tc>
          <w:tcPr>
            <w:tcW w:w="9729" w:type="dxa"/>
            <w:gridSpan w:val="2"/>
            <w:tcBorders>
              <w:top w:val="nil"/>
              <w:left w:val="nil"/>
              <w:bottom w:val="nil"/>
              <w:right w:val="nil"/>
            </w:tcBorders>
            <w:vAlign w:val="center"/>
          </w:tcPr>
          <w:p w14:paraId="2A308246" w14:textId="50F36A27" w:rsidR="00315E80" w:rsidRPr="00C40C80" w:rsidRDefault="004A149C" w:rsidP="00315E80">
            <w:pPr>
              <w:pStyle w:val="1"/>
              <w:spacing w:before="0" w:beforeAutospacing="0" w:after="0" w:afterAutospacing="0" w:line="240" w:lineRule="atLeast"/>
              <w:jc w:val="center"/>
              <w:rPr>
                <w:rFonts w:ascii="Times New Roman" w:eastAsia="標楷體" w:hAnsi="Times New Roman" w:cs="Times New Roman"/>
                <w:sz w:val="32"/>
                <w:szCs w:val="32"/>
              </w:rPr>
            </w:pPr>
            <w:proofErr w:type="gramStart"/>
            <w:r w:rsidRPr="00C40C80">
              <w:rPr>
                <w:rFonts w:ascii="Times New Roman" w:eastAsia="標楷體" w:hAnsi="Times New Roman" w:cs="Times New Roman" w:hint="eastAsia"/>
                <w:sz w:val="32"/>
                <w:szCs w:val="32"/>
              </w:rPr>
              <w:t>吸入型</w:t>
            </w:r>
            <w:r w:rsidR="0071600B" w:rsidRPr="00C40C80">
              <w:rPr>
                <w:rFonts w:ascii="Times New Roman" w:eastAsia="標楷體" w:hAnsi="Times New Roman" w:cs="Times New Roman" w:hint="eastAsia"/>
                <w:sz w:val="32"/>
                <w:szCs w:val="32"/>
              </w:rPr>
              <w:t>短效</w:t>
            </w:r>
            <w:proofErr w:type="gramEnd"/>
            <w:r w:rsidR="00315E80" w:rsidRPr="00315E80">
              <w:rPr>
                <w:rFonts w:ascii="Times New Roman" w:eastAsia="標楷體" w:hAnsi="Times New Roman" w:cs="Times New Roman" w:hint="eastAsia"/>
                <w:sz w:val="32"/>
                <w:szCs w:val="32"/>
              </w:rPr>
              <w:t>β</w:t>
            </w:r>
            <w:r w:rsidR="00315E80" w:rsidRPr="00315E80">
              <w:rPr>
                <w:rFonts w:ascii="Times New Roman" w:eastAsia="標楷體" w:hAnsi="Times New Roman" w:cs="Times New Roman" w:hint="eastAsia"/>
                <w:sz w:val="32"/>
                <w:szCs w:val="32"/>
                <w:vertAlign w:val="subscript"/>
              </w:rPr>
              <w:t>2</w:t>
            </w:r>
            <w:r w:rsidR="00315E80" w:rsidRPr="00315E80">
              <w:rPr>
                <w:rFonts w:ascii="Times New Roman" w:eastAsia="標楷體" w:hAnsi="Times New Roman" w:cs="Times New Roman" w:hint="eastAsia"/>
                <w:sz w:val="32"/>
                <w:szCs w:val="32"/>
              </w:rPr>
              <w:t>-agonist</w:t>
            </w:r>
            <w:r w:rsidR="00315E80">
              <w:rPr>
                <w:rFonts w:ascii="Times New Roman" w:eastAsia="標楷體" w:hAnsi="Times New Roman" w:cs="Times New Roman" w:hint="eastAsia"/>
                <w:sz w:val="32"/>
                <w:szCs w:val="32"/>
              </w:rPr>
              <w:t>類</w:t>
            </w:r>
            <w:r w:rsidR="00B369F4" w:rsidRPr="00C40C80">
              <w:rPr>
                <w:rFonts w:ascii="Times New Roman" w:eastAsia="標楷體" w:hAnsi="Times New Roman" w:cs="Times New Roman" w:hint="eastAsia"/>
                <w:sz w:val="32"/>
                <w:szCs w:val="32"/>
              </w:rPr>
              <w:t>藥品</w:t>
            </w:r>
            <w:r w:rsidR="00790553" w:rsidRPr="00C40C80">
              <w:rPr>
                <w:rFonts w:ascii="Times New Roman" w:eastAsia="標楷體" w:hAnsi="Times New Roman" w:cs="Times New Roman"/>
                <w:sz w:val="32"/>
                <w:szCs w:val="32"/>
              </w:rPr>
              <w:t>安全資訊風險溝通表</w:t>
            </w:r>
          </w:p>
        </w:tc>
      </w:tr>
      <w:tr w:rsidR="00790553" w:rsidRPr="00E11D7C" w14:paraId="5E9419F4" w14:textId="77777777" w:rsidTr="007159F2">
        <w:trPr>
          <w:trHeight w:val="333"/>
          <w:jc w:val="center"/>
        </w:trPr>
        <w:tc>
          <w:tcPr>
            <w:tcW w:w="9729" w:type="dxa"/>
            <w:gridSpan w:val="2"/>
            <w:tcBorders>
              <w:top w:val="nil"/>
              <w:left w:val="nil"/>
              <w:right w:val="nil"/>
            </w:tcBorders>
            <w:vAlign w:val="center"/>
          </w:tcPr>
          <w:p w14:paraId="52BAAD38" w14:textId="5BBDE1EE" w:rsidR="00790553" w:rsidRPr="0055010F" w:rsidRDefault="00790553" w:rsidP="007159F2">
            <w:pPr>
              <w:pStyle w:val="1"/>
              <w:spacing w:before="0" w:beforeAutospacing="0" w:after="0" w:afterAutospacing="0" w:line="240" w:lineRule="atLeast"/>
              <w:jc w:val="right"/>
              <w:rPr>
                <w:rFonts w:ascii="Times New Roman" w:eastAsia="標楷體" w:hAnsi="Times New Roman" w:cs="Times New Roman"/>
                <w:b w:val="0"/>
                <w:sz w:val="24"/>
                <w:szCs w:val="24"/>
              </w:rPr>
            </w:pPr>
            <w:r w:rsidRPr="0055010F">
              <w:rPr>
                <w:rFonts w:ascii="Times New Roman" w:eastAsia="標楷體" w:hAnsi="Times New Roman" w:cs="Times New Roman"/>
                <w:sz w:val="24"/>
                <w:szCs w:val="24"/>
              </w:rPr>
              <w:t xml:space="preserve">  </w:t>
            </w:r>
            <w:r w:rsidRPr="00E11D7C">
              <w:rPr>
                <w:rFonts w:ascii="Times New Roman" w:eastAsia="標楷體" w:hAnsi="Times New Roman" w:cs="Times New Roman"/>
                <w:b w:val="0"/>
                <w:sz w:val="24"/>
                <w:szCs w:val="24"/>
              </w:rPr>
              <w:t>製表日期：</w:t>
            </w:r>
            <w:r w:rsidRPr="00E11D7C">
              <w:rPr>
                <w:rFonts w:ascii="Times New Roman" w:eastAsia="標楷體" w:hAnsi="Times New Roman" w:cs="Times New Roman"/>
                <w:b w:val="0"/>
                <w:sz w:val="24"/>
                <w:szCs w:val="24"/>
              </w:rPr>
              <w:t>11</w:t>
            </w:r>
            <w:r w:rsidR="0071600B">
              <w:rPr>
                <w:rFonts w:ascii="Times New Roman" w:eastAsia="標楷體" w:hAnsi="Times New Roman" w:cs="Times New Roman" w:hint="eastAsia"/>
                <w:b w:val="0"/>
                <w:sz w:val="24"/>
                <w:szCs w:val="24"/>
              </w:rPr>
              <w:t>4</w:t>
            </w:r>
            <w:r w:rsidRPr="00E11D7C">
              <w:rPr>
                <w:rFonts w:ascii="Times New Roman" w:eastAsia="標楷體" w:hAnsi="Times New Roman" w:cs="Times New Roman"/>
                <w:b w:val="0"/>
                <w:sz w:val="24"/>
                <w:szCs w:val="24"/>
              </w:rPr>
              <w:t>/</w:t>
            </w:r>
            <w:r w:rsidR="007663B0">
              <w:rPr>
                <w:rFonts w:ascii="Times New Roman" w:eastAsia="標楷體" w:hAnsi="Times New Roman" w:cs="Times New Roman" w:hint="eastAsia"/>
                <w:b w:val="0"/>
                <w:sz w:val="24"/>
                <w:szCs w:val="24"/>
              </w:rPr>
              <w:t>5</w:t>
            </w:r>
          </w:p>
        </w:tc>
      </w:tr>
      <w:tr w:rsidR="00790553" w:rsidRPr="00E11D7C" w14:paraId="2AF2FF2C" w14:textId="77777777" w:rsidTr="007159F2">
        <w:trPr>
          <w:trHeight w:val="333"/>
          <w:jc w:val="center"/>
        </w:trPr>
        <w:tc>
          <w:tcPr>
            <w:tcW w:w="2413" w:type="dxa"/>
            <w:vAlign w:val="center"/>
          </w:tcPr>
          <w:p w14:paraId="72B492F5" w14:textId="77777777" w:rsidR="00790553" w:rsidRPr="00E11D7C" w:rsidRDefault="00790553" w:rsidP="007159F2">
            <w:pPr>
              <w:jc w:val="center"/>
              <w:rPr>
                <w:rFonts w:ascii="Times New Roman" w:eastAsia="標楷體" w:hAnsi="Times New Roman"/>
              </w:rPr>
            </w:pPr>
            <w:r w:rsidRPr="0055010F">
              <w:rPr>
                <w:rFonts w:ascii="Times New Roman" w:eastAsia="標楷體" w:hAnsi="Times New Roman"/>
              </w:rPr>
              <w:t>藥品成分</w:t>
            </w:r>
          </w:p>
        </w:tc>
        <w:tc>
          <w:tcPr>
            <w:tcW w:w="7316" w:type="dxa"/>
          </w:tcPr>
          <w:p w14:paraId="1476C1BC" w14:textId="1FA0E46C" w:rsidR="00790553" w:rsidRPr="000D7623" w:rsidRDefault="00A601D9" w:rsidP="00FD2F06">
            <w:pPr>
              <w:pStyle w:val="1"/>
              <w:spacing w:before="0" w:beforeAutospacing="0" w:after="0" w:afterAutospacing="0" w:line="240" w:lineRule="atLeast"/>
              <w:jc w:val="both"/>
              <w:rPr>
                <w:rFonts w:ascii="Times New Roman" w:eastAsia="標楷體" w:hAnsi="Times New Roman" w:cs="Times New Roman"/>
                <w:b w:val="0"/>
                <w:sz w:val="24"/>
                <w:szCs w:val="24"/>
              </w:rPr>
            </w:pPr>
            <w:r w:rsidRPr="00A601D9">
              <w:rPr>
                <w:rFonts w:ascii="Times New Roman" w:eastAsia="標楷體" w:hAnsi="Times New Roman" w:cs="Times New Roman" w:hint="eastAsia"/>
                <w:b w:val="0"/>
                <w:sz w:val="24"/>
                <w:szCs w:val="24"/>
              </w:rPr>
              <w:t>吸入型短效β</w:t>
            </w:r>
            <w:r w:rsidRPr="00A601D9">
              <w:rPr>
                <w:rFonts w:ascii="Times New Roman" w:eastAsia="標楷體" w:hAnsi="Times New Roman" w:cs="Times New Roman" w:hint="eastAsia"/>
                <w:b w:val="0"/>
                <w:sz w:val="24"/>
                <w:szCs w:val="24"/>
                <w:vertAlign w:val="subscript"/>
              </w:rPr>
              <w:t>2</w:t>
            </w:r>
            <w:r w:rsidRPr="00A601D9">
              <w:rPr>
                <w:rFonts w:ascii="Times New Roman" w:eastAsia="標楷體" w:hAnsi="Times New Roman" w:cs="Times New Roman" w:hint="eastAsia"/>
                <w:b w:val="0"/>
                <w:sz w:val="24"/>
                <w:szCs w:val="24"/>
              </w:rPr>
              <w:t>-agonist</w:t>
            </w:r>
            <w:r w:rsidR="00F41223" w:rsidRPr="00BA59D4">
              <w:rPr>
                <w:rFonts w:ascii="Times New Roman" w:eastAsia="標楷體" w:hAnsi="Times New Roman" w:cs="Times New Roman"/>
                <w:b w:val="0"/>
                <w:sz w:val="24"/>
                <w:szCs w:val="24"/>
              </w:rPr>
              <w:t>（</w:t>
            </w:r>
            <w:r w:rsidR="00F41223" w:rsidRPr="00BA59D4">
              <w:rPr>
                <w:rFonts w:ascii="Times New Roman" w:eastAsia="標楷體" w:hAnsi="Times New Roman" w:cs="Times New Roman"/>
                <w:b w:val="0"/>
                <w:sz w:val="24"/>
                <w:szCs w:val="24"/>
              </w:rPr>
              <w:t>short-acting beta 2 agonists</w:t>
            </w:r>
            <w:r>
              <w:rPr>
                <w:rFonts w:ascii="Times New Roman" w:eastAsia="標楷體" w:hAnsi="Times New Roman" w:cs="Times New Roman" w:hint="eastAsia"/>
                <w:b w:val="0"/>
                <w:sz w:val="24"/>
                <w:szCs w:val="24"/>
              </w:rPr>
              <w:t>,</w:t>
            </w:r>
            <w:r>
              <w:rPr>
                <w:rFonts w:ascii="Times New Roman" w:eastAsia="標楷體" w:hAnsi="Times New Roman" w:cs="Times New Roman"/>
                <w:b w:val="0"/>
                <w:sz w:val="24"/>
                <w:szCs w:val="24"/>
              </w:rPr>
              <w:t xml:space="preserve"> </w:t>
            </w:r>
            <w:r w:rsidR="00F41223" w:rsidRPr="00BA59D4">
              <w:rPr>
                <w:rFonts w:ascii="Times New Roman" w:eastAsia="標楷體" w:hAnsi="Times New Roman" w:cs="Times New Roman"/>
                <w:b w:val="0"/>
                <w:sz w:val="24"/>
                <w:szCs w:val="24"/>
              </w:rPr>
              <w:t>SABA</w:t>
            </w:r>
            <w:r w:rsidR="00F41223" w:rsidRPr="00BA59D4">
              <w:rPr>
                <w:rFonts w:ascii="Times New Roman" w:eastAsia="標楷體" w:hAnsi="Times New Roman" w:cs="Times New Roman"/>
                <w:b w:val="0"/>
                <w:sz w:val="24"/>
                <w:szCs w:val="24"/>
              </w:rPr>
              <w:t>）</w:t>
            </w:r>
            <w:r>
              <w:rPr>
                <w:rFonts w:ascii="Times New Roman" w:eastAsia="標楷體" w:hAnsi="Times New Roman" w:cs="Times New Roman" w:hint="eastAsia"/>
                <w:b w:val="0"/>
                <w:sz w:val="24"/>
                <w:szCs w:val="24"/>
              </w:rPr>
              <w:t>類藥品</w:t>
            </w:r>
            <w:r w:rsidR="002F6ABA">
              <w:rPr>
                <w:rFonts w:ascii="標楷體" w:eastAsia="標楷體" w:hAnsi="標楷體" w:cs="Times New Roman" w:hint="eastAsia"/>
                <w:b w:val="0"/>
                <w:sz w:val="24"/>
                <w:szCs w:val="24"/>
              </w:rPr>
              <w:t>，</w:t>
            </w:r>
            <w:r w:rsidR="00A85691">
              <w:rPr>
                <w:rFonts w:ascii="標楷體" w:eastAsia="標楷體" w:hAnsi="標楷體" w:cs="Times New Roman" w:hint="eastAsia"/>
                <w:b w:val="0"/>
                <w:sz w:val="24"/>
                <w:szCs w:val="24"/>
              </w:rPr>
              <w:t>其</w:t>
            </w:r>
            <w:r w:rsidR="00040204">
              <w:rPr>
                <w:rFonts w:ascii="Times New Roman" w:eastAsia="標楷體" w:hAnsi="Times New Roman" w:cs="Times New Roman" w:hint="eastAsia"/>
                <w:b w:val="0"/>
                <w:sz w:val="24"/>
                <w:szCs w:val="24"/>
              </w:rPr>
              <w:t>成分</w:t>
            </w:r>
            <w:r w:rsidR="00BA59D4">
              <w:rPr>
                <w:rFonts w:ascii="Times New Roman" w:eastAsia="標楷體" w:hAnsi="Times New Roman" w:cs="Times New Roman" w:hint="eastAsia"/>
                <w:b w:val="0"/>
                <w:sz w:val="24"/>
                <w:szCs w:val="24"/>
              </w:rPr>
              <w:t>包含</w:t>
            </w:r>
            <w:r w:rsidR="0071600B" w:rsidRPr="0071600B">
              <w:rPr>
                <w:rFonts w:ascii="Times New Roman" w:eastAsia="標楷體" w:hAnsi="Times New Roman" w:cs="Times New Roman" w:hint="eastAsia"/>
                <w:b w:val="0"/>
                <w:sz w:val="24"/>
                <w:szCs w:val="24"/>
              </w:rPr>
              <w:t>terbutaline</w:t>
            </w:r>
            <w:r w:rsidR="0071600B" w:rsidRPr="0071600B">
              <w:rPr>
                <w:rFonts w:ascii="Times New Roman" w:eastAsia="標楷體" w:hAnsi="Times New Roman" w:cs="Times New Roman" w:hint="eastAsia"/>
                <w:b w:val="0"/>
                <w:sz w:val="24"/>
                <w:szCs w:val="24"/>
              </w:rPr>
              <w:t>、</w:t>
            </w:r>
            <w:r w:rsidR="0071600B" w:rsidRPr="0071600B">
              <w:rPr>
                <w:rFonts w:ascii="Times New Roman" w:eastAsia="標楷體" w:hAnsi="Times New Roman" w:cs="Times New Roman" w:hint="eastAsia"/>
                <w:b w:val="0"/>
                <w:sz w:val="24"/>
                <w:szCs w:val="24"/>
              </w:rPr>
              <w:t>fenoterol</w:t>
            </w:r>
            <w:r w:rsidR="007828A8">
              <w:rPr>
                <w:rFonts w:ascii="Times New Roman" w:eastAsia="標楷體" w:hAnsi="Times New Roman" w:cs="Times New Roman" w:hint="eastAsia"/>
                <w:b w:val="0"/>
                <w:sz w:val="24"/>
                <w:szCs w:val="24"/>
              </w:rPr>
              <w:t>及</w:t>
            </w:r>
            <w:r w:rsidR="0071600B" w:rsidRPr="0071600B">
              <w:rPr>
                <w:rFonts w:ascii="Times New Roman" w:eastAsia="標楷體" w:hAnsi="Times New Roman" w:cs="Times New Roman" w:hint="eastAsia"/>
                <w:b w:val="0"/>
                <w:sz w:val="24"/>
                <w:szCs w:val="24"/>
              </w:rPr>
              <w:t>salbutamol</w:t>
            </w:r>
            <w:r w:rsidR="001E1E79" w:rsidRPr="000D7623">
              <w:rPr>
                <w:rFonts w:ascii="Times New Roman" w:eastAsia="標楷體" w:hAnsi="Times New Roman" w:cs="Times New Roman"/>
                <w:b w:val="0"/>
                <w:sz w:val="24"/>
                <w:szCs w:val="24"/>
              </w:rPr>
              <w:t>。</w:t>
            </w:r>
          </w:p>
        </w:tc>
      </w:tr>
      <w:tr w:rsidR="00790553" w:rsidRPr="00E11D7C" w14:paraId="334DBD51" w14:textId="77777777" w:rsidTr="007159F2">
        <w:trPr>
          <w:trHeight w:val="333"/>
          <w:jc w:val="center"/>
        </w:trPr>
        <w:tc>
          <w:tcPr>
            <w:tcW w:w="2413" w:type="dxa"/>
            <w:vAlign w:val="center"/>
          </w:tcPr>
          <w:p w14:paraId="47340577" w14:textId="77777777" w:rsidR="00790553" w:rsidRPr="00E11D7C" w:rsidRDefault="00790553" w:rsidP="007159F2">
            <w:pPr>
              <w:jc w:val="center"/>
              <w:rPr>
                <w:rFonts w:ascii="Times New Roman" w:eastAsia="標楷體" w:hAnsi="Times New Roman"/>
              </w:rPr>
            </w:pPr>
            <w:r w:rsidRPr="0055010F">
              <w:rPr>
                <w:rFonts w:ascii="Times New Roman" w:eastAsia="標楷體" w:hAnsi="Times New Roman"/>
              </w:rPr>
              <w:t>藥品名稱</w:t>
            </w:r>
          </w:p>
          <w:p w14:paraId="31C26ED6" w14:textId="77777777" w:rsidR="00790553" w:rsidRPr="00E11D7C" w:rsidRDefault="00790553" w:rsidP="007159F2">
            <w:pPr>
              <w:jc w:val="center"/>
              <w:rPr>
                <w:rFonts w:ascii="Times New Roman" w:eastAsia="標楷體" w:hAnsi="Times New Roman"/>
              </w:rPr>
            </w:pPr>
            <w:r w:rsidRPr="00E11D7C">
              <w:rPr>
                <w:rFonts w:ascii="Times New Roman" w:eastAsia="標楷體" w:hAnsi="Times New Roman"/>
              </w:rPr>
              <w:t>及許可證字號</w:t>
            </w:r>
          </w:p>
        </w:tc>
        <w:tc>
          <w:tcPr>
            <w:tcW w:w="7316" w:type="dxa"/>
          </w:tcPr>
          <w:p w14:paraId="0B22E1F6" w14:textId="295C8169" w:rsidR="00790553" w:rsidRPr="00E50FD2" w:rsidRDefault="00790553" w:rsidP="00FD2F06">
            <w:pPr>
              <w:widowControl/>
              <w:shd w:val="clear" w:color="auto" w:fill="FFFFFF"/>
              <w:jc w:val="both"/>
              <w:rPr>
                <w:rFonts w:ascii="Times New Roman" w:eastAsia="標楷體" w:hAnsi="Times New Roman"/>
                <w:kern w:val="0"/>
                <w:szCs w:val="24"/>
              </w:rPr>
            </w:pPr>
            <w:r w:rsidRPr="00E50FD2">
              <w:rPr>
                <w:rFonts w:ascii="Times New Roman" w:eastAsia="標楷體" w:hAnsi="Times New Roman"/>
                <w:color w:val="000000" w:themeColor="text1"/>
                <w:szCs w:val="24"/>
              </w:rPr>
              <w:t>衛</w:t>
            </w:r>
            <w:r w:rsidRPr="00E50FD2">
              <w:rPr>
                <w:rFonts w:ascii="Times New Roman" w:eastAsia="標楷體" w:hAnsi="Times New Roman"/>
                <w:kern w:val="0"/>
                <w:szCs w:val="24"/>
              </w:rPr>
              <w:t>生福利部核准</w:t>
            </w:r>
            <w:r w:rsidR="002F6ABA">
              <w:rPr>
                <w:rFonts w:ascii="Times New Roman" w:eastAsia="標楷體" w:hAnsi="Times New Roman" w:hint="eastAsia"/>
                <w:kern w:val="0"/>
                <w:szCs w:val="24"/>
              </w:rPr>
              <w:t>吸入型</w:t>
            </w:r>
            <w:r w:rsidR="00E97C97" w:rsidRPr="0071600B">
              <w:rPr>
                <w:rFonts w:ascii="Times New Roman" w:eastAsia="標楷體" w:hAnsi="Times New Roman" w:hint="eastAsia"/>
                <w:szCs w:val="24"/>
              </w:rPr>
              <w:t>短效</w:t>
            </w:r>
            <w:r w:rsidR="00E866A0" w:rsidRPr="00E866A0">
              <w:rPr>
                <w:rFonts w:ascii="Times New Roman" w:eastAsia="標楷體" w:hAnsi="Times New Roman" w:hint="eastAsia"/>
                <w:szCs w:val="24"/>
              </w:rPr>
              <w:t>β</w:t>
            </w:r>
            <w:r w:rsidR="00E866A0" w:rsidRPr="00E866A0">
              <w:rPr>
                <w:rFonts w:ascii="Times New Roman" w:eastAsia="標楷體" w:hAnsi="Times New Roman"/>
                <w:szCs w:val="24"/>
                <w:vertAlign w:val="subscript"/>
              </w:rPr>
              <w:t>2</w:t>
            </w:r>
            <w:r w:rsidR="00E866A0" w:rsidRPr="00E866A0">
              <w:rPr>
                <w:rFonts w:ascii="Times New Roman" w:eastAsia="標楷體" w:hAnsi="Times New Roman"/>
                <w:szCs w:val="24"/>
              </w:rPr>
              <w:t>-agonist</w:t>
            </w:r>
            <w:r w:rsidR="00FD4F77">
              <w:rPr>
                <w:rFonts w:ascii="Times New Roman" w:eastAsia="標楷體" w:hAnsi="Times New Roman" w:hint="eastAsia"/>
                <w:szCs w:val="24"/>
              </w:rPr>
              <w:t>類</w:t>
            </w:r>
            <w:r w:rsidR="003B37CC" w:rsidRPr="000D7623">
              <w:rPr>
                <w:rFonts w:ascii="Times New Roman" w:eastAsia="標楷體" w:hAnsi="Times New Roman"/>
                <w:szCs w:val="24"/>
              </w:rPr>
              <w:t>藥品</w:t>
            </w:r>
            <w:r w:rsidR="003B37CC" w:rsidRPr="00E50FD2">
              <w:rPr>
                <w:rFonts w:ascii="Times New Roman" w:eastAsia="標楷體" w:hAnsi="Times New Roman"/>
                <w:kern w:val="0"/>
                <w:szCs w:val="24"/>
              </w:rPr>
              <w:t>許可證共</w:t>
            </w:r>
            <w:r w:rsidR="0031133C">
              <w:rPr>
                <w:rFonts w:ascii="Times New Roman" w:eastAsia="標楷體" w:hAnsi="Times New Roman"/>
                <w:kern w:val="0"/>
                <w:szCs w:val="24"/>
              </w:rPr>
              <w:t>1</w:t>
            </w:r>
            <w:r w:rsidR="00B16892">
              <w:rPr>
                <w:rFonts w:ascii="Times New Roman" w:eastAsia="標楷體" w:hAnsi="Times New Roman" w:hint="eastAsia"/>
                <w:kern w:val="0"/>
                <w:szCs w:val="24"/>
              </w:rPr>
              <w:t>5</w:t>
            </w:r>
            <w:r w:rsidR="003B37CC" w:rsidRPr="00E50FD2">
              <w:rPr>
                <w:rFonts w:ascii="Times New Roman" w:eastAsia="標楷體" w:hAnsi="Times New Roman"/>
                <w:kern w:val="0"/>
                <w:szCs w:val="24"/>
              </w:rPr>
              <w:t>張</w:t>
            </w:r>
            <w:r w:rsidR="003B37CC" w:rsidRPr="00E51B3E">
              <w:rPr>
                <w:rFonts w:ascii="Times New Roman" w:eastAsia="標楷體" w:hAnsi="Times New Roman" w:hint="eastAsia"/>
                <w:kern w:val="0"/>
                <w:szCs w:val="24"/>
              </w:rPr>
              <w:t>（</w:t>
            </w:r>
            <w:r w:rsidR="00E97C97" w:rsidRPr="00E97C97">
              <w:rPr>
                <w:rFonts w:ascii="Times New Roman" w:eastAsia="標楷體" w:hAnsi="Times New Roman" w:hint="eastAsia"/>
                <w:kern w:val="0"/>
                <w:szCs w:val="24"/>
              </w:rPr>
              <w:t>terbutaline</w:t>
            </w:r>
            <w:r w:rsidR="00E97C97" w:rsidRPr="00E97C97">
              <w:rPr>
                <w:rFonts w:ascii="Times New Roman" w:eastAsia="標楷體" w:hAnsi="Times New Roman" w:hint="eastAsia"/>
                <w:kern w:val="0"/>
                <w:szCs w:val="24"/>
              </w:rPr>
              <w:t>共</w:t>
            </w:r>
            <w:r w:rsidR="00FA77DE">
              <w:rPr>
                <w:rFonts w:ascii="Times New Roman" w:eastAsia="標楷體" w:hAnsi="Times New Roman"/>
                <w:kern w:val="0"/>
                <w:szCs w:val="24"/>
              </w:rPr>
              <w:t>4</w:t>
            </w:r>
            <w:r w:rsidR="00E97C97" w:rsidRPr="00E97C97">
              <w:rPr>
                <w:rFonts w:ascii="Times New Roman" w:eastAsia="標楷體" w:hAnsi="Times New Roman" w:hint="eastAsia"/>
                <w:kern w:val="0"/>
                <w:szCs w:val="24"/>
              </w:rPr>
              <w:t>張、</w:t>
            </w:r>
            <w:r w:rsidR="00E97C97" w:rsidRPr="00E97C97">
              <w:rPr>
                <w:rFonts w:ascii="Times New Roman" w:eastAsia="標楷體" w:hAnsi="Times New Roman" w:hint="eastAsia"/>
                <w:kern w:val="0"/>
                <w:szCs w:val="24"/>
              </w:rPr>
              <w:t>fenoterol</w:t>
            </w:r>
            <w:r w:rsidR="00E97C97" w:rsidRPr="00E97C97">
              <w:rPr>
                <w:rFonts w:ascii="Times New Roman" w:eastAsia="標楷體" w:hAnsi="Times New Roman" w:hint="eastAsia"/>
                <w:kern w:val="0"/>
                <w:szCs w:val="24"/>
              </w:rPr>
              <w:t>共</w:t>
            </w:r>
            <w:r w:rsidR="00FA77DE">
              <w:rPr>
                <w:rFonts w:ascii="Times New Roman" w:eastAsia="標楷體" w:hAnsi="Times New Roman"/>
                <w:kern w:val="0"/>
                <w:szCs w:val="24"/>
              </w:rPr>
              <w:t>3</w:t>
            </w:r>
            <w:r w:rsidR="00E97C97" w:rsidRPr="00E97C97">
              <w:rPr>
                <w:rFonts w:ascii="Times New Roman" w:eastAsia="標楷體" w:hAnsi="Times New Roman" w:hint="eastAsia"/>
                <w:kern w:val="0"/>
                <w:szCs w:val="24"/>
              </w:rPr>
              <w:t>張、</w:t>
            </w:r>
            <w:r w:rsidR="00E97C97" w:rsidRPr="00E97C97">
              <w:rPr>
                <w:rFonts w:ascii="Times New Roman" w:eastAsia="標楷體" w:hAnsi="Times New Roman" w:hint="eastAsia"/>
                <w:kern w:val="0"/>
                <w:szCs w:val="24"/>
              </w:rPr>
              <w:t>salbutamol</w:t>
            </w:r>
            <w:r w:rsidR="00E97C97" w:rsidRPr="00E97C97">
              <w:rPr>
                <w:rFonts w:ascii="Times New Roman" w:eastAsia="標楷體" w:hAnsi="Times New Roman" w:hint="eastAsia"/>
                <w:kern w:val="0"/>
                <w:szCs w:val="24"/>
              </w:rPr>
              <w:t>共</w:t>
            </w:r>
            <w:r w:rsidR="00B16892">
              <w:rPr>
                <w:rFonts w:ascii="Times New Roman" w:eastAsia="標楷體" w:hAnsi="Times New Roman" w:hint="eastAsia"/>
                <w:kern w:val="0"/>
                <w:szCs w:val="24"/>
              </w:rPr>
              <w:t>8</w:t>
            </w:r>
            <w:r w:rsidR="00E97C97" w:rsidRPr="00E97C97">
              <w:rPr>
                <w:rFonts w:ascii="Times New Roman" w:eastAsia="標楷體" w:hAnsi="Times New Roman" w:hint="eastAsia"/>
                <w:kern w:val="0"/>
                <w:szCs w:val="24"/>
              </w:rPr>
              <w:t>張</w:t>
            </w:r>
            <w:r w:rsidR="003B37CC" w:rsidRPr="003B37CC">
              <w:rPr>
                <w:rFonts w:ascii="Times New Roman" w:eastAsia="標楷體" w:hAnsi="Times New Roman" w:hint="eastAsia"/>
                <w:kern w:val="0"/>
                <w:szCs w:val="24"/>
              </w:rPr>
              <w:t>）</w:t>
            </w:r>
            <w:r w:rsidRPr="00E50FD2">
              <w:rPr>
                <w:rFonts w:ascii="Times New Roman" w:eastAsia="標楷體" w:hAnsi="Times New Roman"/>
                <w:kern w:val="0"/>
                <w:szCs w:val="24"/>
              </w:rPr>
              <w:t>。</w:t>
            </w:r>
          </w:p>
          <w:p w14:paraId="54434227" w14:textId="609979EE" w:rsidR="00790553" w:rsidRPr="00E50FD2" w:rsidRDefault="00790553" w:rsidP="00FD2F06">
            <w:pPr>
              <w:widowControl/>
              <w:shd w:val="clear" w:color="auto" w:fill="FFFFFF"/>
              <w:jc w:val="both"/>
              <w:rPr>
                <w:rFonts w:ascii="Times New Roman" w:eastAsia="標楷體" w:hAnsi="Times New Roman"/>
                <w:b/>
                <w:szCs w:val="24"/>
              </w:rPr>
            </w:pPr>
            <w:r w:rsidRPr="00E50FD2">
              <w:rPr>
                <w:rFonts w:ascii="Times New Roman" w:eastAsia="標楷體" w:hAnsi="Times New Roman"/>
                <w:kern w:val="0"/>
                <w:szCs w:val="24"/>
              </w:rPr>
              <w:t>查詢網址：</w:t>
            </w:r>
            <w:r w:rsidR="000A241B">
              <w:fldChar w:fldCharType="begin"/>
            </w:r>
            <w:r w:rsidR="000A241B">
              <w:instrText xml:space="preserve"> HYPERLINK "https://lmspiq.fda.gov.tw/web/DRPIQ/DRPIQLicSearch" </w:instrText>
            </w:r>
            <w:r w:rsidR="000A241B">
              <w:fldChar w:fldCharType="separate"/>
            </w:r>
            <w:r w:rsidR="00E50FD2" w:rsidRPr="00E50FD2">
              <w:rPr>
                <w:rStyle w:val="a4"/>
                <w:rFonts w:ascii="Times New Roman" w:eastAsia="標楷體" w:hAnsi="Times New Roman"/>
              </w:rPr>
              <w:t>https://lmspiq.fda.gov.tw/web/DRPIQ/DRPIQLicSearch</w:t>
            </w:r>
            <w:r w:rsidR="000A241B">
              <w:rPr>
                <w:rStyle w:val="a4"/>
                <w:rFonts w:ascii="Times New Roman" w:eastAsia="標楷體" w:hAnsi="Times New Roman"/>
              </w:rPr>
              <w:fldChar w:fldCharType="end"/>
            </w:r>
            <w:r w:rsidR="00E50FD2" w:rsidRPr="00E50FD2">
              <w:rPr>
                <w:rFonts w:ascii="Times New Roman" w:eastAsia="標楷體" w:hAnsi="Times New Roman"/>
              </w:rPr>
              <w:t xml:space="preserve"> </w:t>
            </w:r>
          </w:p>
        </w:tc>
      </w:tr>
      <w:tr w:rsidR="00790553" w:rsidRPr="00E11D7C" w14:paraId="5C95867A" w14:textId="77777777" w:rsidTr="007159F2">
        <w:trPr>
          <w:trHeight w:val="333"/>
          <w:jc w:val="center"/>
        </w:trPr>
        <w:tc>
          <w:tcPr>
            <w:tcW w:w="2413" w:type="dxa"/>
            <w:vAlign w:val="center"/>
          </w:tcPr>
          <w:p w14:paraId="48649C86" w14:textId="77777777" w:rsidR="00790553" w:rsidRPr="009F7897" w:rsidRDefault="00790553" w:rsidP="007159F2">
            <w:pPr>
              <w:jc w:val="center"/>
              <w:rPr>
                <w:rFonts w:ascii="Times New Roman" w:eastAsia="標楷體" w:hAnsi="Times New Roman"/>
              </w:rPr>
            </w:pPr>
            <w:r w:rsidRPr="009F7897">
              <w:rPr>
                <w:rFonts w:ascii="Times New Roman" w:eastAsia="標楷體" w:hAnsi="Times New Roman"/>
                <w:color w:val="000000"/>
              </w:rPr>
              <w:t>適應症</w:t>
            </w:r>
          </w:p>
        </w:tc>
        <w:tc>
          <w:tcPr>
            <w:tcW w:w="7316" w:type="dxa"/>
          </w:tcPr>
          <w:p w14:paraId="56D5A130" w14:textId="0B23BC1C" w:rsidR="009F7897" w:rsidRPr="00010C15" w:rsidRDefault="00967612" w:rsidP="00FD2F06">
            <w:pPr>
              <w:tabs>
                <w:tab w:val="left" w:pos="1010"/>
              </w:tabs>
              <w:jc w:val="both"/>
              <w:rPr>
                <w:rFonts w:ascii="Times New Roman" w:eastAsia="標楷體" w:hAnsi="Times New Roman"/>
                <w:kern w:val="0"/>
                <w:szCs w:val="24"/>
              </w:rPr>
            </w:pPr>
            <w:r>
              <w:rPr>
                <w:rFonts w:ascii="Times New Roman" w:eastAsia="標楷體" w:hAnsi="Times New Roman" w:hint="eastAsia"/>
                <w:kern w:val="0"/>
                <w:szCs w:val="24"/>
              </w:rPr>
              <w:t>各</w:t>
            </w:r>
            <w:r w:rsidR="00DF0524">
              <w:rPr>
                <w:rFonts w:ascii="Times New Roman" w:eastAsia="標楷體" w:hAnsi="Times New Roman" w:hint="eastAsia"/>
                <w:kern w:val="0"/>
                <w:szCs w:val="24"/>
              </w:rPr>
              <w:t>藥品許可證</w:t>
            </w:r>
            <w:r w:rsidR="00DF0524" w:rsidRPr="00DF0524">
              <w:rPr>
                <w:rFonts w:ascii="Times New Roman" w:eastAsia="標楷體" w:hAnsi="Times New Roman" w:hint="eastAsia"/>
                <w:kern w:val="0"/>
                <w:szCs w:val="24"/>
              </w:rPr>
              <w:t>之適應症詳如附件。</w:t>
            </w:r>
          </w:p>
        </w:tc>
      </w:tr>
      <w:tr w:rsidR="00790553" w:rsidRPr="00A86F40" w14:paraId="158BD0AE" w14:textId="77777777" w:rsidTr="007159F2">
        <w:trPr>
          <w:jc w:val="center"/>
        </w:trPr>
        <w:tc>
          <w:tcPr>
            <w:tcW w:w="2413" w:type="dxa"/>
            <w:vAlign w:val="center"/>
          </w:tcPr>
          <w:p w14:paraId="6F54E091" w14:textId="77777777" w:rsidR="00790553" w:rsidRPr="00530A6E" w:rsidRDefault="00790553" w:rsidP="007159F2">
            <w:pPr>
              <w:jc w:val="center"/>
              <w:rPr>
                <w:rFonts w:ascii="Times New Roman" w:eastAsia="標楷體" w:hAnsi="Times New Roman"/>
              </w:rPr>
            </w:pPr>
            <w:r w:rsidRPr="00530A6E">
              <w:rPr>
                <w:rFonts w:ascii="Times New Roman" w:eastAsia="標楷體" w:hAnsi="Times New Roman"/>
              </w:rPr>
              <w:t>藥理作用機轉</w:t>
            </w:r>
          </w:p>
        </w:tc>
        <w:tc>
          <w:tcPr>
            <w:tcW w:w="7316" w:type="dxa"/>
          </w:tcPr>
          <w:p w14:paraId="4EEDD832" w14:textId="7495444C" w:rsidR="007146F4" w:rsidRPr="00B467DD" w:rsidRDefault="00FD4F77" w:rsidP="00FD2F06">
            <w:pPr>
              <w:tabs>
                <w:tab w:val="left" w:pos="1010"/>
              </w:tabs>
              <w:jc w:val="both"/>
              <w:rPr>
                <w:rFonts w:ascii="Times New Roman" w:eastAsia="標楷體" w:hAnsi="Times New Roman"/>
                <w:szCs w:val="24"/>
              </w:rPr>
            </w:pPr>
            <w:r w:rsidRPr="00FD4F77">
              <w:rPr>
                <w:rFonts w:ascii="Times New Roman" w:eastAsia="標楷體" w:hAnsi="Times New Roman" w:hint="eastAsia"/>
                <w:kern w:val="0"/>
                <w:szCs w:val="24"/>
              </w:rPr>
              <w:t>作用於</w:t>
            </w:r>
            <w:r w:rsidR="00BD52DD" w:rsidRPr="0071600B">
              <w:rPr>
                <w:rFonts w:ascii="Times New Roman" w:eastAsia="標楷體" w:hAnsi="Times New Roman" w:hint="eastAsia"/>
                <w:szCs w:val="24"/>
              </w:rPr>
              <w:t>β</w:t>
            </w:r>
            <w:r w:rsidR="00BD52DD" w:rsidRPr="00E4258A">
              <w:rPr>
                <w:rFonts w:ascii="Times New Roman" w:eastAsia="標楷體" w:hAnsi="Times New Roman" w:hint="eastAsia"/>
                <w:szCs w:val="24"/>
                <w:vertAlign w:val="subscript"/>
              </w:rPr>
              <w:t>2</w:t>
            </w:r>
            <w:r w:rsidRPr="00FD4F77">
              <w:rPr>
                <w:rFonts w:ascii="Times New Roman" w:eastAsia="標楷體" w:hAnsi="Times New Roman" w:hint="eastAsia"/>
                <w:kern w:val="0"/>
                <w:szCs w:val="24"/>
              </w:rPr>
              <w:t>交感神經受體</w:t>
            </w:r>
            <w:r w:rsidR="005A179E" w:rsidRPr="00B467DD">
              <w:rPr>
                <w:rFonts w:ascii="Times New Roman" w:eastAsia="標楷體" w:hAnsi="Times New Roman"/>
                <w:kern w:val="0"/>
                <w:szCs w:val="24"/>
              </w:rPr>
              <w:t>，</w:t>
            </w:r>
            <w:r>
              <w:rPr>
                <w:rFonts w:ascii="Times New Roman" w:eastAsia="標楷體" w:hAnsi="Times New Roman" w:hint="eastAsia"/>
                <w:kern w:val="0"/>
                <w:szCs w:val="24"/>
              </w:rPr>
              <w:t>產生支氣管擴張作用</w:t>
            </w:r>
            <w:r w:rsidR="005A179E" w:rsidRPr="00B467DD">
              <w:rPr>
                <w:rFonts w:ascii="Times New Roman" w:eastAsia="標楷體" w:hAnsi="Times New Roman"/>
                <w:kern w:val="0"/>
                <w:szCs w:val="24"/>
              </w:rPr>
              <w:t>。</w:t>
            </w:r>
          </w:p>
        </w:tc>
      </w:tr>
      <w:tr w:rsidR="00790553" w:rsidRPr="00E11D7C" w14:paraId="4C7118D6" w14:textId="77777777" w:rsidTr="007159F2">
        <w:trPr>
          <w:trHeight w:val="416"/>
          <w:jc w:val="center"/>
        </w:trPr>
        <w:tc>
          <w:tcPr>
            <w:tcW w:w="2413" w:type="dxa"/>
            <w:vAlign w:val="center"/>
          </w:tcPr>
          <w:p w14:paraId="2FD166DF" w14:textId="77777777" w:rsidR="00790553" w:rsidRPr="00E11D7C" w:rsidRDefault="00790553" w:rsidP="007159F2">
            <w:pPr>
              <w:jc w:val="center"/>
              <w:rPr>
                <w:rFonts w:ascii="Times New Roman" w:eastAsia="標楷體" w:hAnsi="Times New Roman"/>
                <w:color w:val="000000"/>
              </w:rPr>
            </w:pPr>
            <w:r w:rsidRPr="0055010F">
              <w:rPr>
                <w:rFonts w:ascii="Times New Roman" w:eastAsia="標楷體" w:hAnsi="Times New Roman"/>
                <w:color w:val="000000"/>
              </w:rPr>
              <w:t>訊息緣由</w:t>
            </w:r>
          </w:p>
        </w:tc>
        <w:tc>
          <w:tcPr>
            <w:tcW w:w="7316" w:type="dxa"/>
          </w:tcPr>
          <w:p w14:paraId="6B62EDD7" w14:textId="26D05FA0" w:rsidR="00E737DA" w:rsidRPr="0022385E" w:rsidRDefault="005C09AA" w:rsidP="00FD2F06">
            <w:pPr>
              <w:widowControl/>
              <w:shd w:val="clear" w:color="auto" w:fill="FFFFFF"/>
              <w:jc w:val="both"/>
              <w:rPr>
                <w:rFonts w:ascii="Times New Roman" w:eastAsia="標楷體" w:hAnsi="Times New Roman"/>
                <w:bCs/>
                <w:kern w:val="36"/>
                <w:szCs w:val="24"/>
                <w:lang w:bidi="hi-IN"/>
              </w:rPr>
            </w:pPr>
            <w:r w:rsidRPr="0075479C">
              <w:rPr>
                <w:rFonts w:ascii="Times New Roman" w:eastAsia="標楷體" w:hAnsi="Times New Roman" w:hint="eastAsia"/>
                <w:color w:val="222222"/>
                <w:kern w:val="0"/>
                <w:szCs w:val="24"/>
              </w:rPr>
              <w:t>英國醫藥品管理局</w:t>
            </w:r>
            <w:r w:rsidR="00A8159B" w:rsidRPr="0022385E">
              <w:rPr>
                <w:rFonts w:ascii="Times New Roman" w:eastAsia="標楷體" w:hAnsi="Times New Roman"/>
                <w:kern w:val="0"/>
                <w:szCs w:val="24"/>
              </w:rPr>
              <w:t>（</w:t>
            </w:r>
            <w:r w:rsidR="00417A01" w:rsidRPr="0022385E">
              <w:rPr>
                <w:rFonts w:ascii="Times New Roman" w:eastAsia="標楷體" w:hAnsi="Times New Roman"/>
                <w:bCs/>
                <w:kern w:val="36"/>
                <w:szCs w:val="24"/>
                <w:lang w:bidi="hi-IN"/>
              </w:rPr>
              <w:t>Medicines and Healthcare products Regulatory Agency</w:t>
            </w:r>
            <w:r w:rsidR="00417A01" w:rsidRPr="0022385E">
              <w:rPr>
                <w:rFonts w:ascii="Times New Roman" w:eastAsia="標楷體" w:hAnsi="Times New Roman"/>
                <w:bCs/>
                <w:kern w:val="36"/>
                <w:szCs w:val="24"/>
                <w:lang w:bidi="hi-IN"/>
              </w:rPr>
              <w:t>，</w:t>
            </w:r>
            <w:r w:rsidR="00417A01" w:rsidRPr="0022385E">
              <w:rPr>
                <w:rFonts w:ascii="Times New Roman" w:eastAsia="標楷體" w:hAnsi="Times New Roman"/>
                <w:bCs/>
                <w:kern w:val="36"/>
                <w:szCs w:val="24"/>
                <w:lang w:bidi="hi-IN"/>
              </w:rPr>
              <w:t>MHRA</w:t>
            </w:r>
            <w:r w:rsidR="00A8159B" w:rsidRPr="0022385E">
              <w:rPr>
                <w:rFonts w:ascii="Times New Roman" w:eastAsia="標楷體" w:hAnsi="Times New Roman"/>
                <w:kern w:val="0"/>
                <w:szCs w:val="24"/>
              </w:rPr>
              <w:t>）</w:t>
            </w:r>
            <w:r w:rsidR="00E4258A">
              <w:rPr>
                <w:rFonts w:ascii="Times New Roman" w:eastAsia="標楷體" w:hAnsi="Times New Roman" w:hint="eastAsia"/>
                <w:kern w:val="0"/>
                <w:szCs w:val="24"/>
              </w:rPr>
              <w:t>於</w:t>
            </w:r>
            <w:r w:rsidR="00E4258A">
              <w:rPr>
                <w:rFonts w:ascii="Times New Roman" w:eastAsia="標楷體" w:hAnsi="Times New Roman" w:hint="eastAsia"/>
                <w:kern w:val="0"/>
                <w:szCs w:val="24"/>
              </w:rPr>
              <w:t>114</w:t>
            </w:r>
            <w:r w:rsidR="00E4258A">
              <w:rPr>
                <w:rFonts w:ascii="Times New Roman" w:eastAsia="標楷體" w:hAnsi="Times New Roman" w:hint="eastAsia"/>
                <w:kern w:val="0"/>
                <w:szCs w:val="24"/>
              </w:rPr>
              <w:t>年</w:t>
            </w:r>
            <w:r w:rsidR="00E4258A" w:rsidRPr="0022385E">
              <w:rPr>
                <w:rFonts w:ascii="Times New Roman" w:eastAsia="標楷體" w:hAnsi="Times New Roman"/>
                <w:kern w:val="0"/>
                <w:szCs w:val="24"/>
              </w:rPr>
              <w:t>4</w:t>
            </w:r>
            <w:r>
              <w:rPr>
                <w:rFonts w:ascii="Times New Roman" w:eastAsia="標楷體" w:hAnsi="Times New Roman" w:hint="eastAsia"/>
                <w:kern w:val="0"/>
                <w:szCs w:val="24"/>
              </w:rPr>
              <w:t>月</w:t>
            </w:r>
            <w:r w:rsidR="00E4258A" w:rsidRPr="0022385E">
              <w:rPr>
                <w:rFonts w:ascii="Times New Roman" w:eastAsia="標楷體" w:hAnsi="Times New Roman"/>
                <w:kern w:val="0"/>
                <w:szCs w:val="24"/>
              </w:rPr>
              <w:t>24</w:t>
            </w:r>
            <w:r>
              <w:rPr>
                <w:rFonts w:ascii="Times New Roman" w:eastAsia="標楷體" w:hAnsi="Times New Roman" w:hint="eastAsia"/>
                <w:kern w:val="0"/>
                <w:szCs w:val="24"/>
              </w:rPr>
              <w:t>日</w:t>
            </w:r>
            <w:r w:rsidR="00E737DA" w:rsidRPr="0022385E">
              <w:rPr>
                <w:rFonts w:ascii="Times New Roman" w:eastAsia="標楷體" w:hAnsi="Times New Roman"/>
                <w:bCs/>
                <w:kern w:val="36"/>
                <w:szCs w:val="24"/>
                <w:lang w:bidi="hi-IN"/>
              </w:rPr>
              <w:t>發布</w:t>
            </w:r>
            <w:r w:rsidR="00546EE3" w:rsidRPr="0022385E">
              <w:rPr>
                <w:rFonts w:ascii="Times New Roman" w:eastAsia="標楷體" w:hAnsi="Times New Roman"/>
                <w:bCs/>
                <w:kern w:val="36"/>
                <w:szCs w:val="24"/>
                <w:lang w:bidi="hi-IN"/>
              </w:rPr>
              <w:t>資訊</w:t>
            </w:r>
            <w:r w:rsidR="00E737DA" w:rsidRPr="0022385E">
              <w:rPr>
                <w:rFonts w:ascii="Times New Roman" w:eastAsia="標楷體" w:hAnsi="Times New Roman"/>
                <w:bCs/>
                <w:kern w:val="36"/>
                <w:szCs w:val="24"/>
                <w:lang w:bidi="hi-IN"/>
              </w:rPr>
              <w:t>，</w:t>
            </w:r>
            <w:r w:rsidR="00BD52DD" w:rsidRPr="0022385E">
              <w:rPr>
                <w:rFonts w:ascii="Times New Roman" w:eastAsia="標楷體" w:hAnsi="Times New Roman"/>
                <w:bCs/>
                <w:kern w:val="36"/>
                <w:szCs w:val="24"/>
                <w:lang w:bidi="hi-IN"/>
              </w:rPr>
              <w:t>提醒</w:t>
            </w:r>
            <w:r w:rsidR="00417A01" w:rsidRPr="0022385E">
              <w:rPr>
                <w:rFonts w:ascii="Times New Roman" w:eastAsia="標楷體" w:hAnsi="Times New Roman"/>
                <w:bCs/>
                <w:kern w:val="36"/>
                <w:szCs w:val="24"/>
                <w:lang w:bidi="hi-IN"/>
              </w:rPr>
              <w:t>氣喘病人過度使用</w:t>
            </w:r>
            <w:r w:rsidR="00546EE3" w:rsidRPr="0022385E">
              <w:rPr>
                <w:rFonts w:ascii="Times New Roman" w:eastAsia="標楷體" w:hAnsi="Times New Roman"/>
                <w:szCs w:val="24"/>
              </w:rPr>
              <w:t>SABA</w:t>
            </w:r>
            <w:r w:rsidR="00175670">
              <w:rPr>
                <w:rFonts w:ascii="Times New Roman" w:eastAsia="標楷體" w:hAnsi="Times New Roman" w:hint="eastAsia"/>
                <w:szCs w:val="24"/>
              </w:rPr>
              <w:t>類藥品</w:t>
            </w:r>
            <w:r w:rsidR="00417A01" w:rsidRPr="0022385E">
              <w:rPr>
                <w:rFonts w:ascii="Times New Roman" w:eastAsia="標楷體" w:hAnsi="Times New Roman"/>
                <w:bCs/>
                <w:kern w:val="36"/>
                <w:szCs w:val="24"/>
                <w:lang w:bidi="hi-IN"/>
              </w:rPr>
              <w:t>，無論是否併</w:t>
            </w:r>
            <w:r w:rsidR="0045141E">
              <w:rPr>
                <w:rFonts w:ascii="Times New Roman" w:eastAsia="標楷體" w:hAnsi="Times New Roman" w:hint="eastAsia"/>
                <w:bCs/>
                <w:kern w:val="36"/>
                <w:szCs w:val="24"/>
                <w:lang w:bidi="hi-IN"/>
              </w:rPr>
              <w:t>用</w:t>
            </w:r>
            <w:r w:rsidR="00417A01" w:rsidRPr="0022385E">
              <w:rPr>
                <w:rFonts w:ascii="Times New Roman" w:eastAsia="標楷體" w:hAnsi="Times New Roman"/>
                <w:bCs/>
                <w:kern w:val="36"/>
                <w:szCs w:val="24"/>
                <w:lang w:bidi="hi-IN"/>
              </w:rPr>
              <w:t>抗發炎維持療</w:t>
            </w:r>
            <w:r w:rsidR="00B5467F">
              <w:rPr>
                <w:rFonts w:ascii="Times New Roman" w:eastAsia="標楷體" w:hAnsi="Times New Roman" w:hint="eastAsia"/>
                <w:bCs/>
                <w:kern w:val="36"/>
                <w:szCs w:val="24"/>
                <w:lang w:bidi="hi-IN"/>
              </w:rPr>
              <w:t>法</w:t>
            </w:r>
            <w:r w:rsidR="00417A01" w:rsidRPr="0022385E">
              <w:rPr>
                <w:rFonts w:ascii="Times New Roman" w:eastAsia="標楷體" w:hAnsi="Times New Roman"/>
                <w:bCs/>
                <w:kern w:val="36"/>
                <w:szCs w:val="24"/>
                <w:lang w:bidi="hi-IN"/>
              </w:rPr>
              <w:t>，皆</w:t>
            </w:r>
            <w:r w:rsidR="0045141E">
              <w:rPr>
                <w:rFonts w:ascii="Times New Roman" w:eastAsia="標楷體" w:hAnsi="Times New Roman" w:hint="eastAsia"/>
                <w:bCs/>
                <w:kern w:val="36"/>
                <w:szCs w:val="24"/>
                <w:lang w:bidi="hi-IN"/>
              </w:rPr>
              <w:t>會</w:t>
            </w:r>
            <w:r w:rsidR="00FD2F06">
              <w:rPr>
                <w:rFonts w:ascii="Times New Roman" w:eastAsia="標楷體" w:hAnsi="Times New Roman" w:hint="eastAsia"/>
                <w:bCs/>
                <w:kern w:val="36"/>
                <w:szCs w:val="24"/>
                <w:lang w:bidi="hi-IN"/>
              </w:rPr>
              <w:t>有</w:t>
            </w:r>
            <w:r w:rsidR="000E4B18" w:rsidRPr="000E4B18">
              <w:rPr>
                <w:rFonts w:ascii="Times New Roman" w:eastAsia="標楷體" w:hAnsi="Times New Roman" w:hint="eastAsia"/>
                <w:bCs/>
                <w:kern w:val="36"/>
                <w:szCs w:val="24"/>
                <w:lang w:bidi="hi-IN"/>
              </w:rPr>
              <w:t>導致嚴重氣喘發作及死亡率</w:t>
            </w:r>
            <w:r w:rsidR="00E87C6C" w:rsidRPr="000E4B18">
              <w:rPr>
                <w:rFonts w:ascii="Times New Roman" w:eastAsia="標楷體" w:hAnsi="Times New Roman" w:hint="eastAsia"/>
                <w:bCs/>
                <w:kern w:val="36"/>
                <w:szCs w:val="24"/>
                <w:lang w:bidi="hi-IN"/>
              </w:rPr>
              <w:t>增加</w:t>
            </w:r>
            <w:r w:rsidR="00F654CB">
              <w:rPr>
                <w:rFonts w:ascii="Times New Roman" w:eastAsia="標楷體" w:hAnsi="Times New Roman" w:hint="eastAsia"/>
                <w:bCs/>
                <w:kern w:val="36"/>
                <w:szCs w:val="24"/>
                <w:lang w:bidi="hi-IN"/>
              </w:rPr>
              <w:t>之</w:t>
            </w:r>
            <w:r w:rsidR="000E4B18" w:rsidRPr="000E4B18">
              <w:rPr>
                <w:rFonts w:ascii="Times New Roman" w:eastAsia="標楷體" w:hAnsi="Times New Roman" w:hint="eastAsia"/>
                <w:bCs/>
                <w:kern w:val="36"/>
                <w:szCs w:val="24"/>
                <w:lang w:bidi="hi-IN"/>
              </w:rPr>
              <w:t>風險</w:t>
            </w:r>
            <w:r w:rsidR="004E18F3">
              <w:rPr>
                <w:rFonts w:ascii="Times New Roman" w:eastAsia="標楷體" w:hAnsi="Times New Roman" w:hint="eastAsia"/>
                <w:bCs/>
                <w:kern w:val="36"/>
                <w:szCs w:val="24"/>
                <w:lang w:bidi="hi-IN"/>
              </w:rPr>
              <w:t>，</w:t>
            </w:r>
            <w:r w:rsidR="004E18F3">
              <w:rPr>
                <w:rFonts w:ascii="標楷體" w:eastAsia="標楷體" w:hAnsi="標楷體" w:hint="eastAsia"/>
              </w:rPr>
              <w:t>不單獨使用</w:t>
            </w:r>
            <w:r w:rsidR="006D6C66" w:rsidRPr="006D6C66">
              <w:rPr>
                <w:rFonts w:ascii="標楷體" w:eastAsia="標楷體" w:hAnsi="標楷體" w:hint="eastAsia"/>
              </w:rPr>
              <w:t>吸入型</w:t>
            </w:r>
            <w:r w:rsidR="004E18F3">
              <w:rPr>
                <w:rFonts w:ascii="Times New Roman" w:hAnsi="Times New Roman"/>
              </w:rPr>
              <w:t>SABA</w:t>
            </w:r>
            <w:r w:rsidR="00175670">
              <w:rPr>
                <w:rFonts w:ascii="Times New Roman" w:eastAsia="標楷體" w:hAnsi="Times New Roman" w:hint="eastAsia"/>
                <w:szCs w:val="24"/>
              </w:rPr>
              <w:t>類藥品</w:t>
            </w:r>
            <w:r w:rsidR="004E18F3">
              <w:rPr>
                <w:rFonts w:ascii="標楷體" w:eastAsia="標楷體" w:hAnsi="標楷體" w:hint="eastAsia"/>
              </w:rPr>
              <w:t>之相關用藥建議已更新於英國仿單及氣喘臨床指引</w:t>
            </w:r>
            <w:r w:rsidR="00E737DA" w:rsidRPr="0022385E">
              <w:rPr>
                <w:rFonts w:ascii="Times New Roman" w:eastAsia="標楷體" w:hAnsi="Times New Roman"/>
                <w:bCs/>
                <w:kern w:val="36"/>
                <w:szCs w:val="24"/>
                <w:lang w:bidi="hi-IN"/>
              </w:rPr>
              <w:t>。</w:t>
            </w:r>
          </w:p>
          <w:p w14:paraId="16EAE573" w14:textId="22A6C670" w:rsidR="00790553" w:rsidRPr="0022385E" w:rsidRDefault="00E737DA" w:rsidP="00FD2F06">
            <w:pPr>
              <w:widowControl/>
              <w:shd w:val="clear" w:color="auto" w:fill="FFFFFF"/>
              <w:jc w:val="both"/>
              <w:rPr>
                <w:rFonts w:ascii="Times New Roman" w:eastAsia="標楷體" w:hAnsi="Times New Roman"/>
                <w:u w:val="single"/>
              </w:rPr>
            </w:pPr>
            <w:r w:rsidRPr="0022385E">
              <w:rPr>
                <w:rFonts w:ascii="Times New Roman" w:eastAsia="標楷體" w:hAnsi="Times New Roman"/>
                <w:bCs/>
                <w:kern w:val="36"/>
                <w:szCs w:val="24"/>
                <w:lang w:bidi="hi-IN"/>
              </w:rPr>
              <w:t>網址：</w:t>
            </w:r>
            <w:r w:rsidR="000A241B">
              <w:fldChar w:fldCharType="begin"/>
            </w:r>
            <w:r w:rsidR="000A241B">
              <w:instrText xml:space="preserve"> HYPERLINK "https://www.gov.uk/drug-safety-update/short-acting-beta-2-agonists-saba-salbutamol-and-terbutaline-reminder-of-the-risks-from-overuse-in-asthma-and-to-be-aware-of-changes-in-the-saba-prescribing-guidelines" </w:instrText>
            </w:r>
            <w:r w:rsidR="000A241B">
              <w:fldChar w:fldCharType="separate"/>
            </w:r>
            <w:r w:rsidR="00417A01" w:rsidRPr="0022385E">
              <w:rPr>
                <w:rStyle w:val="a4"/>
                <w:rFonts w:ascii="Times New Roman" w:eastAsia="標楷體" w:hAnsi="Times New Roman"/>
              </w:rPr>
              <w:t>https://www.gov.uk/drug-safety-update/short-acting-beta-2-agonists-saba-salbutamol-and-terbutaline-reminder-of-the-risks-from-overuse-in-asthma-and-to-be-aware-of-changes-in-the-saba-prescribing-guidelines</w:t>
            </w:r>
            <w:r w:rsidR="000A241B">
              <w:rPr>
                <w:rStyle w:val="a4"/>
                <w:rFonts w:ascii="Times New Roman" w:eastAsia="標楷體" w:hAnsi="Times New Roman"/>
              </w:rPr>
              <w:fldChar w:fldCharType="end"/>
            </w:r>
          </w:p>
        </w:tc>
      </w:tr>
      <w:tr w:rsidR="00790553" w:rsidRPr="00E11D7C" w14:paraId="48E08A00" w14:textId="77777777" w:rsidTr="003D7198">
        <w:trPr>
          <w:trHeight w:val="841"/>
          <w:jc w:val="center"/>
        </w:trPr>
        <w:tc>
          <w:tcPr>
            <w:tcW w:w="2413" w:type="dxa"/>
            <w:vAlign w:val="center"/>
          </w:tcPr>
          <w:p w14:paraId="29D29C17" w14:textId="77777777" w:rsidR="00790553" w:rsidRPr="00E11D7C" w:rsidRDefault="00790553" w:rsidP="007159F2">
            <w:pPr>
              <w:jc w:val="center"/>
              <w:rPr>
                <w:rFonts w:ascii="Times New Roman" w:eastAsia="標楷體" w:hAnsi="Times New Roman"/>
                <w:color w:val="000000"/>
              </w:rPr>
            </w:pPr>
            <w:r w:rsidRPr="0055010F">
              <w:rPr>
                <w:rFonts w:ascii="Times New Roman" w:eastAsia="標楷體" w:hAnsi="Times New Roman"/>
              </w:rPr>
              <w:t>藥品安全有關資訊分析及描述</w:t>
            </w:r>
          </w:p>
        </w:tc>
        <w:tc>
          <w:tcPr>
            <w:tcW w:w="7316" w:type="dxa"/>
          </w:tcPr>
          <w:p w14:paraId="00FB0BBB" w14:textId="3762A4EC" w:rsidR="00C11140" w:rsidRPr="007E4F69" w:rsidRDefault="003367EA" w:rsidP="00C11140">
            <w:pPr>
              <w:pStyle w:val="a3"/>
              <w:widowControl/>
              <w:numPr>
                <w:ilvl w:val="0"/>
                <w:numId w:val="4"/>
              </w:numPr>
              <w:shd w:val="clear" w:color="auto" w:fill="FFFFFF"/>
              <w:ind w:leftChars="0" w:left="312" w:hanging="312"/>
              <w:jc w:val="both"/>
              <w:rPr>
                <w:rFonts w:ascii="Times New Roman" w:eastAsia="標楷體" w:hAnsi="Times New Roman"/>
                <w:kern w:val="0"/>
                <w:szCs w:val="24"/>
              </w:rPr>
            </w:pPr>
            <w:r w:rsidRPr="003367EA">
              <w:rPr>
                <w:rFonts w:ascii="Times New Roman" w:eastAsia="標楷體" w:hAnsi="Times New Roman" w:hint="eastAsia"/>
                <w:kern w:val="0"/>
                <w:szCs w:val="24"/>
              </w:rPr>
              <w:t>英國觀察性研究數據發現</w:t>
            </w:r>
            <w:r w:rsidR="00721545" w:rsidRPr="00721545">
              <w:rPr>
                <w:rFonts w:ascii="Times New Roman" w:eastAsia="標楷體" w:hAnsi="Times New Roman" w:hint="eastAsia"/>
                <w:kern w:val="0"/>
                <w:szCs w:val="24"/>
              </w:rPr>
              <w:t>各種嚴重程度的氣喘病人</w:t>
            </w:r>
            <w:r w:rsidR="00C11140" w:rsidRPr="00C11140">
              <w:rPr>
                <w:rFonts w:ascii="Times New Roman" w:eastAsia="標楷體" w:hAnsi="Times New Roman" w:hint="eastAsia"/>
                <w:kern w:val="0"/>
                <w:szCs w:val="24"/>
              </w:rPr>
              <w:t>，無論</w:t>
            </w:r>
            <w:r w:rsidR="00C11140" w:rsidRPr="00C11140">
              <w:rPr>
                <w:rFonts w:ascii="Times New Roman" w:eastAsia="標楷體" w:hAnsi="Times New Roman"/>
                <w:kern w:val="0"/>
                <w:szCs w:val="24"/>
              </w:rPr>
              <w:t>是否併</w:t>
            </w:r>
            <w:r w:rsidR="00C11140" w:rsidRPr="00C11140">
              <w:rPr>
                <w:rFonts w:ascii="Times New Roman" w:eastAsia="標楷體" w:hAnsi="Times New Roman" w:hint="eastAsia"/>
                <w:kern w:val="0"/>
                <w:szCs w:val="24"/>
              </w:rPr>
              <w:t>用</w:t>
            </w:r>
            <w:r w:rsidR="00C11140" w:rsidRPr="00C11140">
              <w:rPr>
                <w:rFonts w:ascii="Times New Roman" w:eastAsia="標楷體" w:hAnsi="Times New Roman"/>
                <w:kern w:val="0"/>
                <w:szCs w:val="24"/>
              </w:rPr>
              <w:t>抗發炎維持療</w:t>
            </w:r>
            <w:r w:rsidR="00C11140" w:rsidRPr="00C11140">
              <w:rPr>
                <w:rFonts w:ascii="Times New Roman" w:eastAsia="標楷體" w:hAnsi="Times New Roman" w:hint="eastAsia"/>
                <w:kern w:val="0"/>
                <w:szCs w:val="24"/>
              </w:rPr>
              <w:t>法</w:t>
            </w:r>
            <w:r w:rsidR="00C11140" w:rsidRPr="00C11140">
              <w:rPr>
                <w:rFonts w:ascii="標楷體" w:eastAsia="標楷體" w:hAnsi="標楷體" w:hint="eastAsia"/>
                <w:kern w:val="0"/>
                <w:szCs w:val="24"/>
              </w:rPr>
              <w:t>，發生嚴重氣喘</w:t>
            </w:r>
            <w:r w:rsidR="00A928B0">
              <w:rPr>
                <w:rFonts w:ascii="標楷體" w:eastAsia="標楷體" w:hAnsi="標楷體" w:hint="eastAsia"/>
                <w:kern w:val="0"/>
                <w:szCs w:val="24"/>
              </w:rPr>
              <w:t>惡化</w:t>
            </w:r>
            <w:r w:rsidR="00C11140" w:rsidRPr="00C11140">
              <w:rPr>
                <w:rFonts w:ascii="Times New Roman" w:eastAsia="標楷體" w:hAnsi="Times New Roman" w:hint="eastAsia"/>
                <w:kern w:val="0"/>
                <w:szCs w:val="24"/>
              </w:rPr>
              <w:t>與其</w:t>
            </w:r>
            <w:r w:rsidR="00C11140" w:rsidRPr="00C11140">
              <w:rPr>
                <w:rFonts w:ascii="Times New Roman" w:eastAsia="標楷體" w:hAnsi="Times New Roman"/>
                <w:kern w:val="0"/>
                <w:szCs w:val="24"/>
              </w:rPr>
              <w:t>一年內領</w:t>
            </w:r>
            <w:r w:rsidR="00C11140" w:rsidRPr="00C11140">
              <w:rPr>
                <w:rFonts w:ascii="Times New Roman" w:eastAsia="標楷體" w:hAnsi="Times New Roman" w:hint="eastAsia"/>
                <w:kern w:val="0"/>
                <w:szCs w:val="24"/>
              </w:rPr>
              <w:t>用</w:t>
            </w:r>
            <w:r w:rsidR="00C11140" w:rsidRPr="00C11140">
              <w:rPr>
                <w:rFonts w:ascii="Times New Roman" w:eastAsia="標楷體" w:hAnsi="Times New Roman"/>
                <w:kern w:val="0"/>
                <w:szCs w:val="24"/>
              </w:rPr>
              <w:t>3</w:t>
            </w:r>
            <w:r w:rsidR="00C11140" w:rsidRPr="00C11140">
              <w:rPr>
                <w:rFonts w:ascii="Times New Roman" w:eastAsia="標楷體" w:hAnsi="Times New Roman"/>
                <w:kern w:val="0"/>
                <w:szCs w:val="24"/>
              </w:rPr>
              <w:t>次以上的</w:t>
            </w:r>
            <w:r w:rsidR="00C11140" w:rsidRPr="00C11140">
              <w:rPr>
                <w:rFonts w:ascii="Times New Roman" w:eastAsia="標楷體" w:hAnsi="Times New Roman"/>
                <w:kern w:val="0"/>
                <w:szCs w:val="24"/>
              </w:rPr>
              <w:t>SABA</w:t>
            </w:r>
            <w:r w:rsidR="00C11140" w:rsidRPr="00C11140">
              <w:rPr>
                <w:rFonts w:ascii="Times New Roman" w:eastAsia="標楷體" w:hAnsi="Times New Roman"/>
                <w:kern w:val="0"/>
                <w:szCs w:val="24"/>
              </w:rPr>
              <w:t>處方之間</w:t>
            </w:r>
            <w:r w:rsidR="00C11140" w:rsidRPr="00C11140">
              <w:rPr>
                <w:rFonts w:ascii="Times New Roman" w:eastAsia="標楷體" w:hAnsi="Times New Roman" w:hint="eastAsia"/>
                <w:kern w:val="0"/>
                <w:szCs w:val="24"/>
              </w:rPr>
              <w:t>有</w:t>
            </w:r>
            <w:r w:rsidR="00C11140" w:rsidRPr="00C11140">
              <w:rPr>
                <w:rFonts w:ascii="Times New Roman" w:eastAsia="標楷體" w:hAnsi="Times New Roman"/>
                <w:kern w:val="0"/>
                <w:szCs w:val="24"/>
              </w:rPr>
              <w:t>關</w:t>
            </w:r>
            <w:r w:rsidR="00C11140" w:rsidRPr="00C11140">
              <w:rPr>
                <w:rFonts w:ascii="Times New Roman" w:eastAsia="標楷體" w:hAnsi="Times New Roman" w:hint="eastAsia"/>
                <w:kern w:val="0"/>
                <w:szCs w:val="24"/>
              </w:rPr>
              <w:t>聯，</w:t>
            </w:r>
            <w:r w:rsidR="007E4F69">
              <w:rPr>
                <w:rFonts w:ascii="Times New Roman" w:eastAsia="標楷體" w:hAnsi="Times New Roman" w:hint="eastAsia"/>
                <w:kern w:val="0"/>
                <w:szCs w:val="24"/>
              </w:rPr>
              <w:t>故</w:t>
            </w:r>
            <w:r w:rsidR="008D0ADA" w:rsidRPr="00C11140">
              <w:rPr>
                <w:rFonts w:ascii="標楷體" w:eastAsia="標楷體" w:hAnsi="標楷體" w:hint="eastAsia"/>
                <w:kern w:val="0"/>
                <w:szCs w:val="24"/>
              </w:rPr>
              <w:t>英國</w:t>
            </w:r>
            <w:r w:rsidR="008D0ADA" w:rsidRPr="00C11140">
              <w:rPr>
                <w:rFonts w:ascii="Times New Roman" w:eastAsia="標楷體" w:hAnsi="Times New Roman"/>
                <w:kern w:val="0"/>
                <w:szCs w:val="24"/>
              </w:rPr>
              <w:t>MHRA</w:t>
            </w:r>
            <w:r w:rsidR="006D6C66">
              <w:rPr>
                <w:rFonts w:ascii="Times New Roman" w:eastAsia="標楷體" w:hAnsi="Times New Roman" w:hint="eastAsia"/>
                <w:kern w:val="0"/>
                <w:szCs w:val="24"/>
              </w:rPr>
              <w:t>前</w:t>
            </w:r>
            <w:r w:rsidR="00C11140" w:rsidRPr="00C11140">
              <w:rPr>
                <w:rFonts w:ascii="Times New Roman" w:eastAsia="標楷體" w:hAnsi="Times New Roman" w:hint="eastAsia"/>
                <w:kern w:val="0"/>
                <w:szCs w:val="24"/>
              </w:rPr>
              <w:t>於</w:t>
            </w:r>
            <w:r w:rsidR="00C11140" w:rsidRPr="00C11140">
              <w:rPr>
                <w:rFonts w:ascii="Times New Roman" w:eastAsia="標楷體" w:hAnsi="Times New Roman" w:hint="eastAsia"/>
                <w:kern w:val="0"/>
                <w:szCs w:val="24"/>
              </w:rPr>
              <w:t>112</w:t>
            </w:r>
            <w:r w:rsidR="00C11140" w:rsidRPr="00C11140">
              <w:rPr>
                <w:rFonts w:ascii="Times New Roman" w:eastAsia="標楷體" w:hAnsi="Times New Roman" w:hint="eastAsia"/>
                <w:kern w:val="0"/>
                <w:szCs w:val="24"/>
              </w:rPr>
              <w:t>年</w:t>
            </w:r>
            <w:r w:rsidR="00C11140" w:rsidRPr="00C11140">
              <w:rPr>
                <w:rFonts w:ascii="Times New Roman" w:eastAsia="標楷體" w:hAnsi="Times New Roman"/>
                <w:kern w:val="0"/>
                <w:szCs w:val="24"/>
              </w:rPr>
              <w:t>加強</w:t>
            </w:r>
            <w:r w:rsidR="0022446D" w:rsidRPr="00C11140">
              <w:rPr>
                <w:rFonts w:ascii="Times New Roman" w:eastAsia="標楷體" w:hAnsi="Times New Roman"/>
                <w:kern w:val="0"/>
                <w:szCs w:val="24"/>
              </w:rPr>
              <w:t>SABA</w:t>
            </w:r>
            <w:r w:rsidR="001152D0">
              <w:rPr>
                <w:rFonts w:ascii="Times New Roman" w:eastAsia="標楷體" w:hAnsi="Times New Roman" w:hint="eastAsia"/>
                <w:kern w:val="0"/>
                <w:szCs w:val="24"/>
              </w:rPr>
              <w:t>類</w:t>
            </w:r>
            <w:r w:rsidR="0022446D" w:rsidRPr="00C11140">
              <w:rPr>
                <w:rFonts w:ascii="Times New Roman" w:eastAsia="標楷體" w:hAnsi="Times New Roman"/>
                <w:kern w:val="0"/>
                <w:szCs w:val="24"/>
              </w:rPr>
              <w:t>藥品仿單</w:t>
            </w:r>
            <w:r w:rsidR="0022446D">
              <w:rPr>
                <w:rFonts w:ascii="Times New Roman" w:eastAsia="標楷體" w:hAnsi="Times New Roman" w:hint="eastAsia"/>
                <w:kern w:val="0"/>
                <w:szCs w:val="24"/>
              </w:rPr>
              <w:t>之相關</w:t>
            </w:r>
            <w:r w:rsidR="00C11140" w:rsidRPr="00C11140">
              <w:rPr>
                <w:rFonts w:ascii="Times New Roman" w:eastAsia="標楷體" w:hAnsi="Times New Roman"/>
                <w:kern w:val="0"/>
                <w:szCs w:val="24"/>
              </w:rPr>
              <w:t>警語</w:t>
            </w:r>
            <w:r w:rsidR="00C11140" w:rsidRPr="00C11140">
              <w:rPr>
                <w:rFonts w:ascii="Times New Roman" w:eastAsia="標楷體" w:hAnsi="Times New Roman" w:hint="eastAsia"/>
                <w:kern w:val="0"/>
                <w:szCs w:val="24"/>
              </w:rPr>
              <w:t>標</w:t>
            </w:r>
            <w:r w:rsidR="00C11140" w:rsidRPr="00C11140">
              <w:rPr>
                <w:rFonts w:ascii="Times New Roman" w:eastAsia="標楷體" w:hAnsi="Times New Roman"/>
                <w:kern w:val="0"/>
                <w:szCs w:val="24"/>
              </w:rPr>
              <w:t>示，</w:t>
            </w:r>
            <w:r w:rsidR="0022446D">
              <w:rPr>
                <w:rFonts w:ascii="Times New Roman" w:eastAsia="標楷體" w:hAnsi="Times New Roman" w:hint="eastAsia"/>
                <w:kern w:val="0"/>
                <w:szCs w:val="24"/>
              </w:rPr>
              <w:t>以提醒</w:t>
            </w:r>
            <w:r w:rsidR="00C11140" w:rsidRPr="00C11140">
              <w:rPr>
                <w:rFonts w:ascii="Times New Roman" w:eastAsia="標楷體" w:hAnsi="Times New Roman"/>
                <w:kern w:val="0"/>
                <w:szCs w:val="24"/>
              </w:rPr>
              <w:t>過度使用</w:t>
            </w:r>
            <w:r w:rsidR="00C11140" w:rsidRPr="00C11140">
              <w:rPr>
                <w:rFonts w:ascii="Times New Roman" w:eastAsia="標楷體" w:hAnsi="Times New Roman"/>
                <w:kern w:val="0"/>
                <w:szCs w:val="24"/>
              </w:rPr>
              <w:t>SABA</w:t>
            </w:r>
            <w:r w:rsidR="003177BA">
              <w:rPr>
                <w:rFonts w:ascii="Times New Roman" w:eastAsia="標楷體" w:hAnsi="Times New Roman" w:hint="eastAsia"/>
                <w:kern w:val="0"/>
                <w:szCs w:val="24"/>
              </w:rPr>
              <w:t>類</w:t>
            </w:r>
            <w:r w:rsidR="00C11140" w:rsidRPr="00C11140">
              <w:rPr>
                <w:rFonts w:ascii="Times New Roman" w:eastAsia="標楷體" w:hAnsi="Times New Roman"/>
                <w:kern w:val="0"/>
                <w:szCs w:val="24"/>
              </w:rPr>
              <w:t>藥品可能遮蔽氣喘惡化的風險</w:t>
            </w:r>
            <w:r w:rsidR="00573E1B">
              <w:rPr>
                <w:rFonts w:ascii="Times New Roman" w:eastAsia="標楷體" w:hAnsi="Times New Roman" w:hint="eastAsia"/>
                <w:kern w:val="0"/>
                <w:szCs w:val="24"/>
              </w:rPr>
              <w:t>，</w:t>
            </w:r>
            <w:r w:rsidR="00015CFF">
              <w:rPr>
                <w:rFonts w:ascii="標楷體" w:eastAsia="標楷體" w:hAnsi="標楷體" w:hint="eastAsia"/>
                <w:kern w:val="0"/>
                <w:szCs w:val="24"/>
              </w:rPr>
              <w:t>另提出</w:t>
            </w:r>
            <w:r w:rsidR="00036F76">
              <w:rPr>
                <w:rFonts w:ascii="標楷體" w:eastAsia="標楷體" w:hAnsi="標楷體" w:hint="eastAsia"/>
                <w:kern w:val="0"/>
                <w:szCs w:val="24"/>
              </w:rPr>
              <w:t>下列</w:t>
            </w:r>
            <w:r w:rsidR="007E4F69">
              <w:rPr>
                <w:rFonts w:ascii="標楷體" w:eastAsia="標楷體" w:hAnsi="標楷體" w:hint="eastAsia"/>
                <w:kern w:val="0"/>
                <w:szCs w:val="24"/>
              </w:rPr>
              <w:t>建議：</w:t>
            </w:r>
          </w:p>
          <w:p w14:paraId="063F6971" w14:textId="2A6BF92F" w:rsidR="007E4F69" w:rsidRDefault="00573E1B" w:rsidP="00573E1B">
            <w:pPr>
              <w:pStyle w:val="a3"/>
              <w:widowControl/>
              <w:numPr>
                <w:ilvl w:val="0"/>
                <w:numId w:val="13"/>
              </w:numPr>
              <w:shd w:val="clear" w:color="auto" w:fill="FFFFFF"/>
              <w:ind w:leftChars="0"/>
              <w:jc w:val="both"/>
              <w:rPr>
                <w:rFonts w:ascii="Times New Roman" w:eastAsia="標楷體" w:hAnsi="Times New Roman"/>
                <w:kern w:val="0"/>
                <w:szCs w:val="24"/>
              </w:rPr>
            </w:pPr>
            <w:r w:rsidRPr="0022385E">
              <w:rPr>
                <w:rFonts w:ascii="Times New Roman" w:eastAsia="標楷體" w:hAnsi="Times New Roman"/>
                <w:kern w:val="0"/>
                <w:szCs w:val="24"/>
              </w:rPr>
              <w:t>即使病人的氣喘</w:t>
            </w:r>
            <w:r w:rsidR="002C3BC3">
              <w:rPr>
                <w:rFonts w:ascii="Times New Roman" w:eastAsia="標楷體" w:hAnsi="Times New Roman" w:hint="eastAsia"/>
                <w:kern w:val="0"/>
                <w:szCs w:val="24"/>
              </w:rPr>
              <w:t>獲得</w:t>
            </w:r>
            <w:r w:rsidR="002C3BC3" w:rsidRPr="0022385E">
              <w:rPr>
                <w:rFonts w:ascii="Times New Roman" w:eastAsia="標楷體" w:hAnsi="Times New Roman"/>
                <w:kern w:val="0"/>
                <w:szCs w:val="24"/>
              </w:rPr>
              <w:t>良好</w:t>
            </w:r>
            <w:r w:rsidR="002C3BC3">
              <w:rPr>
                <w:rFonts w:ascii="Times New Roman" w:eastAsia="標楷體" w:hAnsi="Times New Roman" w:hint="eastAsia"/>
                <w:kern w:val="0"/>
                <w:szCs w:val="24"/>
              </w:rPr>
              <w:t>的</w:t>
            </w:r>
            <w:r w:rsidRPr="0022385E">
              <w:rPr>
                <w:rFonts w:ascii="Times New Roman" w:eastAsia="標楷體" w:hAnsi="Times New Roman"/>
                <w:kern w:val="0"/>
                <w:szCs w:val="24"/>
              </w:rPr>
              <w:t>控制</w:t>
            </w:r>
            <w:r>
              <w:rPr>
                <w:rFonts w:ascii="Times New Roman" w:eastAsia="標楷體" w:hAnsi="Times New Roman" w:hint="eastAsia"/>
                <w:kern w:val="0"/>
                <w:szCs w:val="24"/>
              </w:rPr>
              <w:t>，</w:t>
            </w:r>
            <w:r w:rsidRPr="0022385E">
              <w:rPr>
                <w:rFonts w:ascii="Times New Roman" w:eastAsia="標楷體" w:hAnsi="Times New Roman"/>
                <w:kern w:val="0"/>
                <w:szCs w:val="24"/>
              </w:rPr>
              <w:t>且很少需</w:t>
            </w:r>
            <w:r>
              <w:rPr>
                <w:rFonts w:ascii="Times New Roman" w:eastAsia="標楷體" w:hAnsi="Times New Roman" w:hint="eastAsia"/>
                <w:kern w:val="0"/>
                <w:szCs w:val="24"/>
              </w:rPr>
              <w:t>要</w:t>
            </w:r>
            <w:r w:rsidRPr="0022385E">
              <w:rPr>
                <w:rFonts w:ascii="Times New Roman" w:eastAsia="標楷體" w:hAnsi="Times New Roman"/>
                <w:kern w:val="0"/>
                <w:szCs w:val="24"/>
              </w:rPr>
              <w:t>使用</w:t>
            </w:r>
            <w:r w:rsidR="00C15B11" w:rsidRPr="00C15B11">
              <w:rPr>
                <w:rFonts w:ascii="Times New Roman" w:eastAsia="標楷體" w:hAnsi="Times New Roman" w:hint="eastAsia"/>
                <w:kern w:val="0"/>
                <w:szCs w:val="24"/>
              </w:rPr>
              <w:t>緩解型吸入劑（</w:t>
            </w:r>
            <w:r w:rsidR="00C15B11" w:rsidRPr="00C15B11">
              <w:rPr>
                <w:rFonts w:ascii="Times New Roman" w:eastAsia="標楷體" w:hAnsi="Times New Roman" w:hint="eastAsia"/>
                <w:kern w:val="0"/>
                <w:szCs w:val="24"/>
              </w:rPr>
              <w:t>reliever inhalers</w:t>
            </w:r>
            <w:r w:rsidR="00C15B11" w:rsidRPr="00C15B11">
              <w:rPr>
                <w:rFonts w:ascii="Times New Roman" w:eastAsia="標楷體" w:hAnsi="Times New Roman" w:hint="eastAsia"/>
                <w:kern w:val="0"/>
                <w:szCs w:val="24"/>
              </w:rPr>
              <w:t>）</w:t>
            </w:r>
            <w:r w:rsidRPr="0022385E">
              <w:rPr>
                <w:rFonts w:ascii="Times New Roman" w:eastAsia="標楷體" w:hAnsi="Times New Roman"/>
                <w:kern w:val="0"/>
                <w:szCs w:val="24"/>
              </w:rPr>
              <w:t>，規律使用預防</w:t>
            </w:r>
            <w:r w:rsidR="00F4664E">
              <w:rPr>
                <w:rFonts w:ascii="Times New Roman" w:eastAsia="標楷體" w:hAnsi="Times New Roman" w:hint="eastAsia"/>
                <w:kern w:val="0"/>
                <w:szCs w:val="24"/>
              </w:rPr>
              <w:t>性</w:t>
            </w:r>
            <w:r w:rsidR="0022446D">
              <w:rPr>
                <w:rFonts w:ascii="Times New Roman" w:eastAsia="標楷體" w:hAnsi="Times New Roman" w:hint="eastAsia"/>
                <w:kern w:val="0"/>
                <w:szCs w:val="24"/>
              </w:rPr>
              <w:t>治療</w:t>
            </w:r>
            <w:r w:rsidR="00C15B11" w:rsidRPr="00C15B11">
              <w:rPr>
                <w:rFonts w:ascii="Times New Roman" w:eastAsia="標楷體" w:hAnsi="Times New Roman" w:hint="eastAsia"/>
                <w:kern w:val="0"/>
                <w:szCs w:val="24"/>
              </w:rPr>
              <w:t>（</w:t>
            </w:r>
            <w:r w:rsidR="00C15B11" w:rsidRPr="00C15B11">
              <w:rPr>
                <w:rFonts w:ascii="Times New Roman" w:eastAsia="標楷體" w:hAnsi="Times New Roman" w:hint="eastAsia"/>
                <w:kern w:val="0"/>
                <w:szCs w:val="24"/>
              </w:rPr>
              <w:t>preventer medication</w:t>
            </w:r>
            <w:r w:rsidR="00C15B11" w:rsidRPr="00C15B11">
              <w:rPr>
                <w:rFonts w:ascii="Times New Roman" w:eastAsia="標楷體" w:hAnsi="Times New Roman" w:hint="eastAsia"/>
                <w:kern w:val="0"/>
                <w:szCs w:val="24"/>
              </w:rPr>
              <w:t>）</w:t>
            </w:r>
            <w:r w:rsidR="00E5079A">
              <w:rPr>
                <w:rFonts w:ascii="Times New Roman" w:eastAsia="標楷體" w:hAnsi="Times New Roman" w:hint="eastAsia"/>
                <w:kern w:val="0"/>
                <w:szCs w:val="24"/>
              </w:rPr>
              <w:t>仍有其重要性</w:t>
            </w:r>
            <w:r>
              <w:rPr>
                <w:rFonts w:ascii="Times New Roman" w:eastAsia="標楷體" w:hAnsi="Times New Roman" w:hint="eastAsia"/>
                <w:kern w:val="0"/>
                <w:szCs w:val="24"/>
              </w:rPr>
              <w:t>。</w:t>
            </w:r>
          </w:p>
          <w:p w14:paraId="62B78CAD" w14:textId="0CFF2843" w:rsidR="0022446D" w:rsidRPr="00C11140" w:rsidRDefault="00015CFF" w:rsidP="00573E1B">
            <w:pPr>
              <w:pStyle w:val="a3"/>
              <w:widowControl/>
              <w:numPr>
                <w:ilvl w:val="0"/>
                <w:numId w:val="13"/>
              </w:numPr>
              <w:shd w:val="clear" w:color="auto" w:fill="FFFFFF"/>
              <w:ind w:leftChars="0"/>
              <w:jc w:val="both"/>
              <w:rPr>
                <w:rFonts w:ascii="Times New Roman" w:eastAsia="標楷體" w:hAnsi="Times New Roman"/>
                <w:kern w:val="0"/>
                <w:szCs w:val="24"/>
              </w:rPr>
            </w:pPr>
            <w:r>
              <w:rPr>
                <w:rFonts w:ascii="Times New Roman" w:eastAsia="標楷體" w:hAnsi="Times New Roman" w:hint="eastAsia"/>
                <w:kern w:val="0"/>
                <w:szCs w:val="24"/>
              </w:rPr>
              <w:t>若氣喘病人發現使用</w:t>
            </w:r>
            <w:r w:rsidR="0022446D" w:rsidRPr="0022385E">
              <w:rPr>
                <w:rFonts w:ascii="Times New Roman" w:eastAsia="標楷體" w:hAnsi="Times New Roman"/>
                <w:kern w:val="0"/>
                <w:szCs w:val="24"/>
              </w:rPr>
              <w:t>SABA</w:t>
            </w:r>
            <w:r>
              <w:rPr>
                <w:rFonts w:ascii="Times New Roman" w:eastAsia="標楷體" w:hAnsi="Times New Roman" w:hint="eastAsia"/>
                <w:kern w:val="0"/>
                <w:szCs w:val="24"/>
              </w:rPr>
              <w:t>吸入</w:t>
            </w:r>
            <w:r w:rsidR="0022446D" w:rsidRPr="0022385E">
              <w:rPr>
                <w:rFonts w:ascii="Times New Roman" w:eastAsia="標楷體" w:hAnsi="Times New Roman"/>
                <w:kern w:val="0"/>
                <w:szCs w:val="24"/>
              </w:rPr>
              <w:t>劑</w:t>
            </w:r>
            <w:r>
              <w:rPr>
                <w:rFonts w:ascii="Times New Roman" w:eastAsia="標楷體" w:hAnsi="Times New Roman" w:hint="eastAsia"/>
                <w:kern w:val="0"/>
                <w:szCs w:val="24"/>
              </w:rPr>
              <w:t>的</w:t>
            </w:r>
            <w:r w:rsidR="0022446D" w:rsidRPr="0022385E">
              <w:rPr>
                <w:rFonts w:ascii="Times New Roman" w:eastAsia="標楷體" w:hAnsi="Times New Roman"/>
                <w:kern w:val="0"/>
                <w:szCs w:val="24"/>
              </w:rPr>
              <w:t>頻率增加，應儘早就醫以</w:t>
            </w:r>
            <w:r>
              <w:rPr>
                <w:rFonts w:ascii="Times New Roman" w:eastAsia="標楷體" w:hAnsi="Times New Roman" w:hint="eastAsia"/>
                <w:kern w:val="0"/>
                <w:szCs w:val="24"/>
              </w:rPr>
              <w:t>及</w:t>
            </w:r>
            <w:r w:rsidR="0022446D" w:rsidRPr="0022385E">
              <w:rPr>
                <w:rFonts w:ascii="Times New Roman" w:eastAsia="標楷體" w:hAnsi="Times New Roman"/>
                <w:kern w:val="0"/>
                <w:szCs w:val="24"/>
              </w:rPr>
              <w:t>時</w:t>
            </w:r>
            <w:r>
              <w:rPr>
                <w:rFonts w:ascii="Times New Roman" w:eastAsia="標楷體" w:hAnsi="Times New Roman" w:hint="eastAsia"/>
                <w:kern w:val="0"/>
                <w:szCs w:val="24"/>
              </w:rPr>
              <w:t>重新評估</w:t>
            </w:r>
            <w:r w:rsidR="00C15B11">
              <w:rPr>
                <w:rFonts w:ascii="Times New Roman" w:eastAsia="標楷體" w:hAnsi="Times New Roman" w:hint="eastAsia"/>
                <w:kern w:val="0"/>
                <w:szCs w:val="24"/>
              </w:rPr>
              <w:t>調整用藥</w:t>
            </w:r>
            <w:r w:rsidR="0022446D" w:rsidRPr="0022385E">
              <w:rPr>
                <w:rFonts w:ascii="Times New Roman" w:eastAsia="標楷體" w:hAnsi="Times New Roman"/>
                <w:kern w:val="0"/>
                <w:szCs w:val="24"/>
              </w:rPr>
              <w:t>。</w:t>
            </w:r>
          </w:p>
          <w:p w14:paraId="65FAE007" w14:textId="5A6AA3F9" w:rsidR="00B3125A" w:rsidRPr="00036F76" w:rsidRDefault="00B3125A" w:rsidP="00036F76">
            <w:pPr>
              <w:pStyle w:val="a3"/>
              <w:widowControl/>
              <w:numPr>
                <w:ilvl w:val="0"/>
                <w:numId w:val="4"/>
              </w:numPr>
              <w:shd w:val="clear" w:color="auto" w:fill="FFFFFF"/>
              <w:ind w:leftChars="0" w:left="312" w:hanging="312"/>
              <w:jc w:val="both"/>
              <w:rPr>
                <w:rFonts w:ascii="Times New Roman" w:eastAsia="標楷體" w:hAnsi="Times New Roman"/>
                <w:kern w:val="0"/>
                <w:szCs w:val="24"/>
              </w:rPr>
            </w:pPr>
            <w:r>
              <w:rPr>
                <w:rFonts w:ascii="Times New Roman" w:eastAsia="標楷體" w:hAnsi="Times New Roman" w:hint="eastAsia"/>
                <w:kern w:val="0"/>
                <w:szCs w:val="24"/>
              </w:rPr>
              <w:t>英國氣喘</w:t>
            </w:r>
            <w:r w:rsidR="00B60B6C">
              <w:rPr>
                <w:rFonts w:ascii="Times New Roman" w:eastAsia="標楷體" w:hAnsi="Times New Roman" w:hint="eastAsia"/>
                <w:kern w:val="0"/>
                <w:szCs w:val="24"/>
              </w:rPr>
              <w:t>臨床</w:t>
            </w:r>
            <w:r w:rsidRPr="00F4664E">
              <w:rPr>
                <w:rFonts w:ascii="標楷體" w:eastAsia="標楷體" w:hAnsi="標楷體" w:hint="eastAsia"/>
                <w:kern w:val="0"/>
                <w:szCs w:val="24"/>
              </w:rPr>
              <w:t>指引</w:t>
            </w:r>
            <w:r w:rsidRPr="0022385E">
              <w:rPr>
                <w:rFonts w:ascii="Times New Roman" w:eastAsia="標楷體" w:hAnsi="Times New Roman"/>
                <w:kern w:val="0"/>
                <w:szCs w:val="24"/>
              </w:rPr>
              <w:t>（</w:t>
            </w:r>
            <w:r w:rsidRPr="00B3125A">
              <w:rPr>
                <w:rFonts w:ascii="Times New Roman" w:eastAsia="標楷體" w:hAnsi="Times New Roman"/>
                <w:kern w:val="0"/>
                <w:szCs w:val="24"/>
              </w:rPr>
              <w:t>NICE Guideline</w:t>
            </w:r>
            <w:r w:rsidRPr="0022385E">
              <w:rPr>
                <w:rFonts w:ascii="Times New Roman" w:eastAsia="標楷體" w:hAnsi="Times New Roman"/>
                <w:kern w:val="0"/>
                <w:szCs w:val="24"/>
              </w:rPr>
              <w:t>）</w:t>
            </w:r>
            <w:r w:rsidR="00C40B63">
              <w:rPr>
                <w:rFonts w:ascii="Times New Roman" w:eastAsia="標楷體" w:hAnsi="Times New Roman" w:hint="eastAsia"/>
                <w:kern w:val="0"/>
                <w:szCs w:val="24"/>
              </w:rPr>
              <w:t>亦</w:t>
            </w:r>
            <w:r w:rsidR="001F2FBF">
              <w:rPr>
                <w:rFonts w:ascii="Times New Roman" w:eastAsia="標楷體" w:hAnsi="Times New Roman" w:hint="eastAsia"/>
                <w:kern w:val="0"/>
                <w:szCs w:val="24"/>
              </w:rPr>
              <w:t>已</w:t>
            </w:r>
            <w:r w:rsidR="00C15B11">
              <w:rPr>
                <w:rFonts w:ascii="Times New Roman" w:eastAsia="標楷體" w:hAnsi="Times New Roman" w:hint="eastAsia"/>
                <w:kern w:val="0"/>
                <w:szCs w:val="24"/>
              </w:rPr>
              <w:t>於</w:t>
            </w:r>
            <w:r w:rsidR="00C15B11">
              <w:rPr>
                <w:rFonts w:ascii="Times New Roman" w:eastAsia="標楷體" w:hAnsi="Times New Roman" w:hint="eastAsia"/>
                <w:kern w:val="0"/>
                <w:szCs w:val="24"/>
              </w:rPr>
              <w:t>113</w:t>
            </w:r>
            <w:r w:rsidR="00C15B11">
              <w:rPr>
                <w:rFonts w:ascii="Times New Roman" w:eastAsia="標楷體" w:hAnsi="Times New Roman" w:hint="eastAsia"/>
                <w:kern w:val="0"/>
                <w:szCs w:val="24"/>
              </w:rPr>
              <w:t>年</w:t>
            </w:r>
            <w:r w:rsidR="00B810EF">
              <w:rPr>
                <w:rFonts w:ascii="Times New Roman" w:eastAsia="標楷體" w:hAnsi="Times New Roman" w:hint="eastAsia"/>
                <w:kern w:val="0"/>
                <w:szCs w:val="24"/>
              </w:rPr>
              <w:t>11</w:t>
            </w:r>
            <w:r w:rsidR="00B810EF">
              <w:rPr>
                <w:rFonts w:ascii="Times New Roman" w:eastAsia="標楷體" w:hAnsi="Times New Roman" w:hint="eastAsia"/>
                <w:kern w:val="0"/>
                <w:szCs w:val="24"/>
              </w:rPr>
              <w:t>月</w:t>
            </w:r>
            <w:r w:rsidR="00C15B11">
              <w:rPr>
                <w:rFonts w:ascii="Times New Roman" w:eastAsia="標楷體" w:hAnsi="Times New Roman" w:hint="eastAsia"/>
                <w:kern w:val="0"/>
                <w:szCs w:val="24"/>
              </w:rPr>
              <w:t>更新，</w:t>
            </w:r>
            <w:r w:rsidRPr="00B3125A">
              <w:rPr>
                <w:rFonts w:ascii="Times New Roman" w:eastAsia="標楷體" w:hAnsi="Times New Roman" w:hint="eastAsia"/>
                <w:kern w:val="0"/>
                <w:szCs w:val="24"/>
              </w:rPr>
              <w:t>不建議對任何年齡層的氣喘</w:t>
            </w:r>
            <w:r w:rsidR="00F4664E">
              <w:rPr>
                <w:rFonts w:ascii="Times New Roman" w:eastAsia="標楷體" w:hAnsi="Times New Roman" w:hint="eastAsia"/>
                <w:kern w:val="0"/>
                <w:szCs w:val="24"/>
              </w:rPr>
              <w:t>病人</w:t>
            </w:r>
            <w:r w:rsidR="000711F3">
              <w:rPr>
                <w:rFonts w:ascii="Times New Roman" w:eastAsia="標楷體" w:hAnsi="Times New Roman" w:hint="eastAsia"/>
                <w:kern w:val="0"/>
                <w:szCs w:val="24"/>
              </w:rPr>
              <w:t>，</w:t>
            </w:r>
            <w:r w:rsidR="00F4664E">
              <w:rPr>
                <w:rFonts w:ascii="Times New Roman" w:eastAsia="標楷體" w:hAnsi="Times New Roman" w:hint="eastAsia"/>
                <w:kern w:val="0"/>
                <w:szCs w:val="24"/>
              </w:rPr>
              <w:t>在</w:t>
            </w:r>
            <w:r w:rsidR="00F4664E" w:rsidRPr="0022385E">
              <w:rPr>
                <w:rFonts w:ascii="Times New Roman" w:eastAsia="標楷體" w:hAnsi="Times New Roman"/>
                <w:kern w:val="0"/>
                <w:szCs w:val="24"/>
              </w:rPr>
              <w:t>未開立預防</w:t>
            </w:r>
            <w:r w:rsidR="00F4664E">
              <w:rPr>
                <w:rFonts w:ascii="Times New Roman" w:eastAsia="標楷體" w:hAnsi="Times New Roman" w:hint="eastAsia"/>
                <w:kern w:val="0"/>
                <w:szCs w:val="24"/>
              </w:rPr>
              <w:t>性抗發炎</w:t>
            </w:r>
            <w:r w:rsidR="00F4664E" w:rsidRPr="0022385E">
              <w:rPr>
                <w:rFonts w:ascii="Times New Roman" w:eastAsia="標楷體" w:hAnsi="Times New Roman"/>
                <w:kern w:val="0"/>
                <w:szCs w:val="24"/>
              </w:rPr>
              <w:t>藥品</w:t>
            </w:r>
            <w:r w:rsidR="00F4664E">
              <w:rPr>
                <w:rFonts w:ascii="Times New Roman" w:eastAsia="標楷體" w:hAnsi="Times New Roman" w:hint="eastAsia"/>
                <w:kern w:val="0"/>
                <w:szCs w:val="24"/>
              </w:rPr>
              <w:t>的情況下，</w:t>
            </w:r>
            <w:r w:rsidR="00F4664E" w:rsidRPr="0022385E">
              <w:rPr>
                <w:rFonts w:ascii="Times New Roman" w:eastAsia="標楷體" w:hAnsi="Times New Roman"/>
                <w:kern w:val="0"/>
                <w:szCs w:val="24"/>
              </w:rPr>
              <w:t>處方</w:t>
            </w:r>
            <w:r w:rsidR="00F4664E" w:rsidRPr="0022385E">
              <w:rPr>
                <w:rFonts w:ascii="Times New Roman" w:eastAsia="標楷體" w:hAnsi="Times New Roman"/>
                <w:kern w:val="0"/>
                <w:szCs w:val="24"/>
              </w:rPr>
              <w:t>SABA</w:t>
            </w:r>
            <w:r w:rsidR="00F4664E" w:rsidRPr="0022385E">
              <w:rPr>
                <w:rFonts w:ascii="Times New Roman" w:eastAsia="標楷體" w:hAnsi="Times New Roman"/>
                <w:kern w:val="0"/>
                <w:szCs w:val="24"/>
              </w:rPr>
              <w:t>吸入劑作為單一療法</w:t>
            </w:r>
            <w:r w:rsidR="00F1216D">
              <w:rPr>
                <w:rFonts w:ascii="Times New Roman" w:eastAsia="標楷體" w:hAnsi="Times New Roman" w:hint="eastAsia"/>
                <w:kern w:val="0"/>
                <w:szCs w:val="24"/>
              </w:rPr>
              <w:t>，因有證據表明</w:t>
            </w:r>
            <w:r w:rsidR="00F1216D" w:rsidRPr="0022385E">
              <w:rPr>
                <w:rFonts w:ascii="Times New Roman" w:eastAsia="標楷體" w:hAnsi="Times New Roman"/>
                <w:kern w:val="0"/>
                <w:szCs w:val="24"/>
              </w:rPr>
              <w:t>單獨使用</w:t>
            </w:r>
            <w:r w:rsidR="00F1216D" w:rsidRPr="0022385E">
              <w:rPr>
                <w:rFonts w:ascii="Times New Roman" w:eastAsia="標楷體" w:hAnsi="Times New Roman"/>
                <w:kern w:val="0"/>
                <w:szCs w:val="24"/>
              </w:rPr>
              <w:t>SABA</w:t>
            </w:r>
            <w:r w:rsidR="003177BA">
              <w:rPr>
                <w:rFonts w:ascii="Times New Roman" w:eastAsia="標楷體" w:hAnsi="Times New Roman" w:hint="eastAsia"/>
                <w:kern w:val="0"/>
                <w:szCs w:val="24"/>
              </w:rPr>
              <w:t>類</w:t>
            </w:r>
            <w:r w:rsidR="00175670">
              <w:rPr>
                <w:rFonts w:ascii="Times New Roman" w:eastAsia="標楷體" w:hAnsi="Times New Roman" w:hint="eastAsia"/>
                <w:kern w:val="0"/>
                <w:szCs w:val="24"/>
              </w:rPr>
              <w:t>藥品</w:t>
            </w:r>
            <w:r w:rsidR="00F1216D">
              <w:rPr>
                <w:rFonts w:ascii="Times New Roman" w:eastAsia="標楷體" w:hAnsi="Times New Roman" w:hint="eastAsia"/>
                <w:kern w:val="0"/>
                <w:szCs w:val="24"/>
              </w:rPr>
              <w:t>治療氣喘</w:t>
            </w:r>
            <w:r w:rsidR="00F1216D" w:rsidRPr="0022385E">
              <w:rPr>
                <w:rFonts w:ascii="Times New Roman" w:eastAsia="標楷體" w:hAnsi="Times New Roman"/>
                <w:kern w:val="0"/>
                <w:szCs w:val="24"/>
              </w:rPr>
              <w:t>時</w:t>
            </w:r>
            <w:r w:rsidR="00F1216D">
              <w:rPr>
                <w:rFonts w:ascii="標楷體" w:eastAsia="標楷體" w:hAnsi="標楷體" w:hint="eastAsia"/>
                <w:kern w:val="0"/>
                <w:szCs w:val="24"/>
              </w:rPr>
              <w:t>，</w:t>
            </w:r>
            <w:r w:rsidR="00B97BD0" w:rsidRPr="00B97BD0">
              <w:rPr>
                <w:rFonts w:ascii="Times New Roman" w:eastAsia="標楷體" w:hAnsi="Times New Roman" w:hint="eastAsia"/>
                <w:kern w:val="0"/>
                <w:szCs w:val="24"/>
              </w:rPr>
              <w:t>在所有年齡層的氣喘臨床預後均最差</w:t>
            </w:r>
            <w:r w:rsidR="00036F76">
              <w:rPr>
                <w:rFonts w:ascii="Times New Roman" w:eastAsia="標楷體" w:hAnsi="Times New Roman" w:hint="eastAsia"/>
                <w:kern w:val="0"/>
                <w:szCs w:val="24"/>
              </w:rPr>
              <w:t>，且</w:t>
            </w:r>
            <w:r w:rsidR="00F1216D">
              <w:rPr>
                <w:rFonts w:ascii="Times New Roman" w:eastAsia="標楷體" w:hAnsi="Times New Roman" w:hint="eastAsia"/>
                <w:kern w:val="0"/>
                <w:szCs w:val="24"/>
              </w:rPr>
              <w:t>無論</w:t>
            </w:r>
            <w:r w:rsidR="00721BDE">
              <w:rPr>
                <w:rFonts w:ascii="Times New Roman" w:eastAsia="標楷體" w:hAnsi="Times New Roman" w:hint="eastAsia"/>
                <w:kern w:val="0"/>
                <w:szCs w:val="24"/>
              </w:rPr>
              <w:t>其</w:t>
            </w:r>
            <w:r w:rsidR="00F1216D">
              <w:rPr>
                <w:rFonts w:ascii="Times New Roman" w:eastAsia="標楷體" w:hAnsi="Times New Roman" w:hint="eastAsia"/>
                <w:kern w:val="0"/>
                <w:szCs w:val="24"/>
              </w:rPr>
              <w:t>氣喘</w:t>
            </w:r>
            <w:r w:rsidR="00036F76">
              <w:rPr>
                <w:rFonts w:ascii="Times New Roman" w:eastAsia="標楷體" w:hAnsi="Times New Roman" w:hint="eastAsia"/>
                <w:kern w:val="0"/>
                <w:szCs w:val="24"/>
              </w:rPr>
              <w:t>的</w:t>
            </w:r>
            <w:r w:rsidR="00F1216D">
              <w:rPr>
                <w:rFonts w:ascii="Times New Roman" w:eastAsia="標楷體" w:hAnsi="Times New Roman" w:hint="eastAsia"/>
                <w:kern w:val="0"/>
                <w:szCs w:val="24"/>
              </w:rPr>
              <w:t>嚴重程度或是否併用抗發炎療法</w:t>
            </w:r>
            <w:r w:rsidR="00F1216D">
              <w:rPr>
                <w:rFonts w:ascii="標楷體" w:eastAsia="標楷體" w:hAnsi="標楷體" w:hint="eastAsia"/>
                <w:kern w:val="0"/>
                <w:szCs w:val="24"/>
              </w:rPr>
              <w:t>，</w:t>
            </w:r>
            <w:r w:rsidR="00F1216D" w:rsidRPr="0022385E">
              <w:rPr>
                <w:rFonts w:ascii="Times New Roman" w:eastAsia="標楷體" w:hAnsi="Times New Roman"/>
                <w:kern w:val="0"/>
                <w:szCs w:val="24"/>
              </w:rPr>
              <w:t>過度使用</w:t>
            </w:r>
            <w:r w:rsidR="00F1216D" w:rsidRPr="0022385E">
              <w:rPr>
                <w:rFonts w:ascii="Times New Roman" w:eastAsia="標楷體" w:hAnsi="Times New Roman"/>
                <w:kern w:val="0"/>
                <w:szCs w:val="24"/>
              </w:rPr>
              <w:t>SABA</w:t>
            </w:r>
            <w:r w:rsidR="003177BA">
              <w:rPr>
                <w:rFonts w:ascii="Times New Roman" w:eastAsia="標楷體" w:hAnsi="Times New Roman" w:hint="eastAsia"/>
                <w:kern w:val="0"/>
                <w:szCs w:val="24"/>
              </w:rPr>
              <w:t>類藥品</w:t>
            </w:r>
            <w:r w:rsidR="00F1216D">
              <w:rPr>
                <w:rFonts w:ascii="Times New Roman" w:eastAsia="標楷體" w:hAnsi="Times New Roman" w:hint="eastAsia"/>
                <w:kern w:val="0"/>
                <w:szCs w:val="24"/>
              </w:rPr>
              <w:t>皆會增加</w:t>
            </w:r>
            <w:r w:rsidR="00F1216D" w:rsidRPr="0022385E">
              <w:rPr>
                <w:rFonts w:ascii="Times New Roman" w:eastAsia="標楷體" w:hAnsi="Times New Roman"/>
                <w:kern w:val="0"/>
                <w:szCs w:val="24"/>
              </w:rPr>
              <w:t>嚴重氣喘</w:t>
            </w:r>
            <w:r w:rsidR="000A0D02">
              <w:rPr>
                <w:rFonts w:ascii="Times New Roman" w:eastAsia="標楷體" w:hAnsi="Times New Roman" w:hint="eastAsia"/>
                <w:kern w:val="0"/>
                <w:szCs w:val="24"/>
              </w:rPr>
              <w:t>惡化</w:t>
            </w:r>
            <w:r w:rsidR="00036F76">
              <w:rPr>
                <w:rFonts w:ascii="Times New Roman" w:eastAsia="標楷體" w:hAnsi="Times New Roman" w:hint="eastAsia"/>
                <w:kern w:val="0"/>
                <w:szCs w:val="24"/>
              </w:rPr>
              <w:t>、</w:t>
            </w:r>
            <w:r w:rsidR="00F1216D" w:rsidRPr="00036F76">
              <w:rPr>
                <w:rFonts w:ascii="Times New Roman" w:eastAsia="標楷體" w:hAnsi="Times New Roman"/>
                <w:kern w:val="0"/>
                <w:szCs w:val="24"/>
              </w:rPr>
              <w:t>住院及死亡</w:t>
            </w:r>
            <w:r w:rsidR="00036F76">
              <w:rPr>
                <w:rFonts w:ascii="Times New Roman" w:eastAsia="標楷體" w:hAnsi="Times New Roman" w:hint="eastAsia"/>
                <w:kern w:val="0"/>
                <w:szCs w:val="24"/>
              </w:rPr>
              <w:t>的</w:t>
            </w:r>
            <w:r w:rsidR="00F1216D" w:rsidRPr="00036F76">
              <w:rPr>
                <w:rFonts w:ascii="Times New Roman" w:eastAsia="標楷體" w:hAnsi="Times New Roman" w:hint="eastAsia"/>
                <w:kern w:val="0"/>
                <w:szCs w:val="24"/>
              </w:rPr>
              <w:t>風險</w:t>
            </w:r>
            <w:r w:rsidR="00F1216D" w:rsidRPr="00036F76">
              <w:rPr>
                <w:rFonts w:ascii="Times New Roman" w:eastAsia="標楷體" w:hAnsi="Times New Roman"/>
                <w:kern w:val="0"/>
                <w:szCs w:val="24"/>
              </w:rPr>
              <w:t>。</w:t>
            </w:r>
          </w:p>
          <w:p w14:paraId="37155812" w14:textId="1B7775F8" w:rsidR="00790553" w:rsidRPr="00E56148" w:rsidRDefault="00175670" w:rsidP="00E56148">
            <w:pPr>
              <w:pStyle w:val="a3"/>
              <w:widowControl/>
              <w:numPr>
                <w:ilvl w:val="0"/>
                <w:numId w:val="4"/>
              </w:numPr>
              <w:shd w:val="clear" w:color="auto" w:fill="FFFFFF"/>
              <w:ind w:leftChars="0" w:left="312" w:hanging="312"/>
              <w:jc w:val="both"/>
              <w:rPr>
                <w:rFonts w:ascii="Times New Roman" w:eastAsia="標楷體" w:hAnsi="Times New Roman"/>
                <w:kern w:val="0"/>
                <w:szCs w:val="24"/>
              </w:rPr>
            </w:pPr>
            <w:r w:rsidRPr="00175670">
              <w:rPr>
                <w:rFonts w:ascii="Times New Roman" w:eastAsia="標楷體" w:hAnsi="Times New Roman" w:hint="eastAsia"/>
                <w:kern w:val="0"/>
                <w:szCs w:val="24"/>
              </w:rPr>
              <w:t>一項</w:t>
            </w:r>
            <w:r>
              <w:rPr>
                <w:rFonts w:ascii="Times New Roman" w:eastAsia="標楷體" w:hAnsi="Times New Roman" w:hint="eastAsia"/>
                <w:kern w:val="0"/>
                <w:szCs w:val="24"/>
              </w:rPr>
              <w:t>於</w:t>
            </w:r>
            <w:r w:rsidR="00036F76">
              <w:rPr>
                <w:rFonts w:ascii="Times New Roman" w:eastAsia="標楷體" w:hAnsi="Times New Roman" w:hint="eastAsia"/>
                <w:kern w:val="0"/>
                <w:szCs w:val="24"/>
              </w:rPr>
              <w:t>113</w:t>
            </w:r>
            <w:r w:rsidR="00036F76">
              <w:rPr>
                <w:rFonts w:ascii="Times New Roman" w:eastAsia="標楷體" w:hAnsi="Times New Roman" w:hint="eastAsia"/>
                <w:kern w:val="0"/>
                <w:szCs w:val="24"/>
              </w:rPr>
              <w:t>年</w:t>
            </w:r>
            <w:r w:rsidR="00036F76">
              <w:rPr>
                <w:rFonts w:ascii="Times New Roman" w:eastAsia="標楷體" w:hAnsi="Times New Roman" w:hint="eastAsia"/>
                <w:kern w:val="0"/>
                <w:szCs w:val="24"/>
              </w:rPr>
              <w:t>12</w:t>
            </w:r>
            <w:r w:rsidR="00036F76">
              <w:rPr>
                <w:rFonts w:ascii="Times New Roman" w:eastAsia="標楷體" w:hAnsi="Times New Roman" w:hint="eastAsia"/>
                <w:kern w:val="0"/>
                <w:szCs w:val="24"/>
              </w:rPr>
              <w:t>月發表之</w:t>
            </w:r>
            <w:r w:rsidR="00036F76" w:rsidRPr="00186BF7">
              <w:rPr>
                <w:rFonts w:ascii="Times New Roman" w:eastAsia="標楷體" w:hAnsi="Times New Roman"/>
                <w:kern w:val="0"/>
                <w:szCs w:val="24"/>
              </w:rPr>
              <w:t>英國國家兒童死亡資料庫報告</w:t>
            </w:r>
            <w:r w:rsidR="00A2239B">
              <w:rPr>
                <w:rFonts w:ascii="Times New Roman" w:eastAsia="標楷體" w:hAnsi="Times New Roman" w:hint="eastAsia"/>
                <w:kern w:val="0"/>
                <w:szCs w:val="24"/>
              </w:rPr>
              <w:t>，</w:t>
            </w:r>
            <w:r w:rsidR="00C40B63">
              <w:rPr>
                <w:rFonts w:ascii="Times New Roman" w:eastAsia="標楷體" w:hAnsi="Times New Roman" w:hint="eastAsia"/>
                <w:kern w:val="0"/>
                <w:szCs w:val="24"/>
              </w:rPr>
              <w:t>也</w:t>
            </w:r>
            <w:r w:rsidR="00A2239B" w:rsidRPr="00036F76">
              <w:rPr>
                <w:rFonts w:ascii="Times New Roman" w:eastAsia="標楷體" w:hAnsi="Times New Roman"/>
                <w:kern w:val="0"/>
                <w:szCs w:val="24"/>
              </w:rPr>
              <w:t>證實</w:t>
            </w:r>
            <w:r>
              <w:rPr>
                <w:rFonts w:ascii="Times New Roman" w:eastAsia="標楷體" w:hAnsi="Times New Roman" w:hint="eastAsia"/>
                <w:kern w:val="0"/>
                <w:szCs w:val="24"/>
              </w:rPr>
              <w:t>前述</w:t>
            </w:r>
            <w:r w:rsidR="00A2239B" w:rsidRPr="00036F76">
              <w:rPr>
                <w:rFonts w:ascii="Times New Roman" w:eastAsia="標楷體" w:hAnsi="Times New Roman"/>
                <w:kern w:val="0"/>
                <w:szCs w:val="24"/>
              </w:rPr>
              <w:t>過度使用</w:t>
            </w:r>
            <w:r w:rsidR="00A2239B" w:rsidRPr="00036F76">
              <w:rPr>
                <w:rFonts w:ascii="Times New Roman" w:eastAsia="標楷體" w:hAnsi="Times New Roman"/>
                <w:kern w:val="0"/>
                <w:szCs w:val="24"/>
              </w:rPr>
              <w:t>SABA</w:t>
            </w:r>
            <w:r w:rsidR="008357B4">
              <w:rPr>
                <w:rFonts w:ascii="Times New Roman" w:eastAsia="標楷體" w:hAnsi="Times New Roman" w:hint="eastAsia"/>
                <w:kern w:val="0"/>
                <w:szCs w:val="24"/>
              </w:rPr>
              <w:t>類</w:t>
            </w:r>
            <w:r>
              <w:rPr>
                <w:rFonts w:ascii="Times New Roman" w:eastAsia="標楷體" w:hAnsi="Times New Roman" w:hint="eastAsia"/>
                <w:kern w:val="0"/>
                <w:szCs w:val="24"/>
              </w:rPr>
              <w:t>藥品</w:t>
            </w:r>
            <w:r w:rsidR="00A2239B" w:rsidRPr="00036F76">
              <w:rPr>
                <w:rFonts w:ascii="Times New Roman" w:eastAsia="標楷體" w:hAnsi="Times New Roman"/>
                <w:kern w:val="0"/>
                <w:szCs w:val="24"/>
              </w:rPr>
              <w:t>的風險。</w:t>
            </w:r>
            <w:r w:rsidR="00A2239B">
              <w:rPr>
                <w:rFonts w:ascii="Times New Roman" w:eastAsia="標楷體" w:hAnsi="Times New Roman" w:hint="eastAsia"/>
                <w:kern w:val="0"/>
                <w:szCs w:val="24"/>
              </w:rPr>
              <w:t>該報告指出，</w:t>
            </w:r>
            <w:r w:rsidR="00AB2223">
              <w:rPr>
                <w:rFonts w:ascii="Times New Roman" w:eastAsia="標楷體" w:hAnsi="Times New Roman" w:hint="eastAsia"/>
                <w:kern w:val="0"/>
                <w:szCs w:val="24"/>
              </w:rPr>
              <w:t>在</w:t>
            </w:r>
            <w:r w:rsidR="00026661" w:rsidRPr="00036F76">
              <w:rPr>
                <w:rFonts w:ascii="Times New Roman" w:eastAsia="標楷體" w:hAnsi="Times New Roman"/>
                <w:kern w:val="0"/>
                <w:szCs w:val="24"/>
              </w:rPr>
              <w:t>54</w:t>
            </w:r>
            <w:r>
              <w:rPr>
                <w:rFonts w:ascii="Times New Roman" w:eastAsia="標楷體" w:hAnsi="Times New Roman" w:hint="eastAsia"/>
                <w:kern w:val="0"/>
                <w:szCs w:val="24"/>
              </w:rPr>
              <w:t>名</w:t>
            </w:r>
            <w:r w:rsidR="00026661" w:rsidRPr="00036F76">
              <w:rPr>
                <w:rFonts w:ascii="Times New Roman" w:eastAsia="標楷體" w:hAnsi="Times New Roman"/>
                <w:kern w:val="0"/>
                <w:szCs w:val="24"/>
              </w:rPr>
              <w:t>因氣喘</w:t>
            </w:r>
            <w:r w:rsidR="00AB2223">
              <w:rPr>
                <w:rFonts w:ascii="Times New Roman" w:eastAsia="標楷體" w:hAnsi="Times New Roman" w:hint="eastAsia"/>
                <w:kern w:val="0"/>
                <w:szCs w:val="24"/>
              </w:rPr>
              <w:t>死亡</w:t>
            </w:r>
            <w:r w:rsidR="00026661" w:rsidRPr="00036F76">
              <w:rPr>
                <w:rFonts w:ascii="Times New Roman" w:eastAsia="標楷體" w:hAnsi="Times New Roman"/>
                <w:kern w:val="0"/>
                <w:szCs w:val="24"/>
              </w:rPr>
              <w:t>的兒童</w:t>
            </w:r>
            <w:r w:rsidR="000C271A" w:rsidRPr="00036F76">
              <w:rPr>
                <w:rFonts w:ascii="Times New Roman" w:eastAsia="標楷體" w:hAnsi="Times New Roman" w:hint="eastAsia"/>
                <w:kern w:val="0"/>
                <w:szCs w:val="24"/>
              </w:rPr>
              <w:t>案例</w:t>
            </w:r>
            <w:r w:rsidR="00AB2223">
              <w:rPr>
                <w:rFonts w:ascii="Times New Roman" w:eastAsia="標楷體" w:hAnsi="Times New Roman" w:hint="eastAsia"/>
                <w:kern w:val="0"/>
                <w:szCs w:val="24"/>
              </w:rPr>
              <w:t>中</w:t>
            </w:r>
            <w:r w:rsidR="00026661" w:rsidRPr="00036F76">
              <w:rPr>
                <w:rFonts w:ascii="Times New Roman" w:eastAsia="標楷體" w:hAnsi="Times New Roman"/>
                <w:kern w:val="0"/>
                <w:szCs w:val="24"/>
              </w:rPr>
              <w:t>，</w:t>
            </w:r>
            <w:r w:rsidR="00AB2223">
              <w:rPr>
                <w:rFonts w:ascii="Times New Roman" w:eastAsia="標楷體" w:hAnsi="Times New Roman" w:hint="eastAsia"/>
                <w:kern w:val="0"/>
                <w:szCs w:val="24"/>
              </w:rPr>
              <w:t>有</w:t>
            </w:r>
            <w:r w:rsidR="00026661" w:rsidRPr="00036F76">
              <w:rPr>
                <w:rFonts w:ascii="Times New Roman" w:eastAsia="標楷體" w:hAnsi="Times New Roman"/>
                <w:kern w:val="0"/>
                <w:szCs w:val="24"/>
              </w:rPr>
              <w:t>87%</w:t>
            </w:r>
            <w:r w:rsidR="00026661" w:rsidRPr="00036F76">
              <w:rPr>
                <w:rFonts w:ascii="Times New Roman" w:eastAsia="標楷體" w:hAnsi="Times New Roman"/>
                <w:szCs w:val="24"/>
              </w:rPr>
              <w:t>（</w:t>
            </w:r>
            <w:r w:rsidR="00026661" w:rsidRPr="00036F76">
              <w:rPr>
                <w:rFonts w:ascii="Times New Roman" w:eastAsia="標楷體" w:hAnsi="Times New Roman"/>
                <w:szCs w:val="24"/>
              </w:rPr>
              <w:t>47</w:t>
            </w:r>
            <w:r w:rsidR="00026661" w:rsidRPr="00036F76">
              <w:rPr>
                <w:rFonts w:ascii="Times New Roman" w:eastAsia="標楷體" w:hAnsi="Times New Roman"/>
                <w:szCs w:val="24"/>
              </w:rPr>
              <w:t>名）的兒童</w:t>
            </w:r>
            <w:r w:rsidR="00727B1A">
              <w:rPr>
                <w:rFonts w:ascii="Times New Roman" w:eastAsia="標楷體" w:hAnsi="Times New Roman" w:hint="eastAsia"/>
                <w:kern w:val="0"/>
                <w:szCs w:val="24"/>
              </w:rPr>
              <w:t>在</w:t>
            </w:r>
            <w:r w:rsidR="00026661" w:rsidRPr="00036F76">
              <w:rPr>
                <w:rFonts w:ascii="Times New Roman" w:eastAsia="標楷體" w:hAnsi="Times New Roman"/>
                <w:kern w:val="0"/>
                <w:szCs w:val="24"/>
              </w:rPr>
              <w:t>死亡前一年領用過量</w:t>
            </w:r>
            <w:r w:rsidR="00AB2223" w:rsidRPr="00036F76">
              <w:rPr>
                <w:rFonts w:ascii="Times New Roman" w:eastAsia="標楷體" w:hAnsi="Times New Roman"/>
                <w:kern w:val="0"/>
                <w:szCs w:val="24"/>
              </w:rPr>
              <w:t>（</w:t>
            </w:r>
            <w:r w:rsidR="00AB2223" w:rsidRPr="00036F76">
              <w:rPr>
                <w:rFonts w:ascii="Times New Roman" w:eastAsia="標楷體" w:hAnsi="Times New Roman"/>
                <w:kern w:val="0"/>
                <w:szCs w:val="24"/>
              </w:rPr>
              <w:t>3</w:t>
            </w:r>
            <w:r w:rsidR="00AB2223" w:rsidRPr="00036F76">
              <w:rPr>
                <w:rFonts w:ascii="Times New Roman" w:eastAsia="標楷體" w:hAnsi="Times New Roman"/>
                <w:kern w:val="0"/>
                <w:szCs w:val="24"/>
              </w:rPr>
              <w:t>支以上）</w:t>
            </w:r>
            <w:r w:rsidR="00026661" w:rsidRPr="00036F76">
              <w:rPr>
                <w:rFonts w:ascii="Times New Roman" w:eastAsia="標楷體" w:hAnsi="Times New Roman"/>
                <w:kern w:val="0"/>
                <w:szCs w:val="24"/>
              </w:rPr>
              <w:t>的緩解型吸入劑，</w:t>
            </w:r>
            <w:r w:rsidR="00AB2223">
              <w:rPr>
                <w:rFonts w:ascii="Times New Roman" w:eastAsia="標楷體" w:hAnsi="Times New Roman" w:hint="eastAsia"/>
                <w:kern w:val="0"/>
                <w:szCs w:val="24"/>
              </w:rPr>
              <w:t>有</w:t>
            </w:r>
            <w:r w:rsidR="00026661" w:rsidRPr="00036F76">
              <w:rPr>
                <w:rFonts w:ascii="Times New Roman" w:eastAsia="標楷體" w:hAnsi="Times New Roman"/>
                <w:kern w:val="0"/>
                <w:szCs w:val="24"/>
              </w:rPr>
              <w:t>27</w:t>
            </w:r>
            <w:r w:rsidR="00026661" w:rsidRPr="00036F76">
              <w:rPr>
                <w:rFonts w:ascii="Times New Roman" w:eastAsia="標楷體" w:hAnsi="Times New Roman"/>
                <w:kern w:val="0"/>
                <w:szCs w:val="24"/>
              </w:rPr>
              <w:t>名兒童</w:t>
            </w:r>
            <w:r w:rsidR="00703388" w:rsidRPr="00036F76">
              <w:rPr>
                <w:rFonts w:ascii="Times New Roman" w:eastAsia="標楷體" w:hAnsi="Times New Roman"/>
                <w:szCs w:val="24"/>
              </w:rPr>
              <w:t>（</w:t>
            </w:r>
            <w:r w:rsidR="00703388" w:rsidRPr="00036F76">
              <w:rPr>
                <w:rFonts w:ascii="Times New Roman" w:eastAsia="標楷體" w:hAnsi="Times New Roman"/>
                <w:szCs w:val="24"/>
              </w:rPr>
              <w:t>50%</w:t>
            </w:r>
            <w:r w:rsidR="00703388" w:rsidRPr="00036F76">
              <w:rPr>
                <w:rFonts w:ascii="Times New Roman" w:eastAsia="標楷體" w:hAnsi="Times New Roman"/>
                <w:szCs w:val="24"/>
              </w:rPr>
              <w:t>）</w:t>
            </w:r>
            <w:r w:rsidR="00703388" w:rsidRPr="00036F76">
              <w:rPr>
                <w:rFonts w:ascii="Times New Roman" w:eastAsia="標楷體" w:hAnsi="Times New Roman"/>
                <w:kern w:val="0"/>
                <w:szCs w:val="24"/>
              </w:rPr>
              <w:t>領用</w:t>
            </w:r>
            <w:r w:rsidR="00026661" w:rsidRPr="00036F76">
              <w:rPr>
                <w:rFonts w:ascii="Times New Roman" w:eastAsia="標楷體" w:hAnsi="Times New Roman"/>
                <w:kern w:val="0"/>
                <w:szCs w:val="24"/>
              </w:rPr>
              <w:t>12</w:t>
            </w:r>
            <w:r w:rsidR="00026661" w:rsidRPr="00036F76">
              <w:rPr>
                <w:rFonts w:ascii="Times New Roman" w:eastAsia="標楷體" w:hAnsi="Times New Roman"/>
                <w:kern w:val="0"/>
                <w:szCs w:val="24"/>
              </w:rPr>
              <w:t>支</w:t>
            </w:r>
            <w:r w:rsidR="00727B1A" w:rsidRPr="00036F76">
              <w:rPr>
                <w:rFonts w:ascii="Times New Roman" w:eastAsia="標楷體" w:hAnsi="Times New Roman"/>
                <w:kern w:val="0"/>
                <w:szCs w:val="24"/>
              </w:rPr>
              <w:t>以上</w:t>
            </w:r>
            <w:r w:rsidR="001A0D5A" w:rsidRPr="00036F76">
              <w:rPr>
                <w:rFonts w:ascii="Times New Roman" w:eastAsia="標楷體" w:hAnsi="Times New Roman"/>
                <w:kern w:val="0"/>
                <w:szCs w:val="24"/>
              </w:rPr>
              <w:t>。</w:t>
            </w:r>
          </w:p>
        </w:tc>
      </w:tr>
      <w:tr w:rsidR="003D7198" w:rsidRPr="00E11D7C" w14:paraId="62508D20" w14:textId="77777777" w:rsidTr="003D7198">
        <w:trPr>
          <w:trHeight w:val="841"/>
          <w:jc w:val="center"/>
        </w:trPr>
        <w:tc>
          <w:tcPr>
            <w:tcW w:w="2413" w:type="dxa"/>
            <w:vAlign w:val="center"/>
          </w:tcPr>
          <w:p w14:paraId="39CCCD44" w14:textId="58CCEA20" w:rsidR="003D7198" w:rsidRPr="0055010F" w:rsidRDefault="003D7198" w:rsidP="003D7198">
            <w:pPr>
              <w:jc w:val="center"/>
              <w:rPr>
                <w:rFonts w:ascii="Times New Roman" w:eastAsia="標楷體" w:hAnsi="Times New Roman"/>
              </w:rPr>
            </w:pPr>
            <w:r w:rsidRPr="0083649E">
              <w:rPr>
                <w:rFonts w:ascii="Times New Roman" w:eastAsia="標楷體" w:hAnsi="Times New Roman" w:hint="eastAsia"/>
                <w:szCs w:val="24"/>
              </w:rPr>
              <w:t>食品藥物管理署風險溝通說明</w:t>
            </w:r>
          </w:p>
        </w:tc>
        <w:tc>
          <w:tcPr>
            <w:tcW w:w="7316" w:type="dxa"/>
          </w:tcPr>
          <w:p w14:paraId="483EA7EA" w14:textId="77777777" w:rsidR="003D7198" w:rsidRPr="00721BDE" w:rsidRDefault="003D7198" w:rsidP="003D7198">
            <w:pPr>
              <w:pStyle w:val="a3"/>
              <w:widowControl/>
              <w:numPr>
                <w:ilvl w:val="1"/>
                <w:numId w:val="14"/>
              </w:numPr>
              <w:spacing w:line="400" w:lineRule="atLeast"/>
              <w:ind w:leftChars="0" w:left="311" w:hanging="311"/>
              <w:rPr>
                <w:rFonts w:ascii="Times New Roman" w:eastAsia="標楷體" w:hAnsi="Times New Roman"/>
                <w:b/>
                <w:color w:val="222222"/>
                <w:kern w:val="0"/>
                <w:szCs w:val="24"/>
              </w:rPr>
            </w:pPr>
            <w:r w:rsidRPr="00721BDE">
              <w:rPr>
                <w:rFonts w:ascii="Times New Roman" w:eastAsia="標楷體" w:hAnsi="Times New Roman" w:hint="eastAsia"/>
                <w:b/>
                <w:color w:val="222222"/>
                <w:kern w:val="0"/>
                <w:szCs w:val="24"/>
              </w:rPr>
              <w:t>食品藥物管理署說明：</w:t>
            </w:r>
          </w:p>
          <w:p w14:paraId="26BC9121" w14:textId="6E1E50C5" w:rsidR="003D7198" w:rsidRPr="00721BDE" w:rsidRDefault="003D7198" w:rsidP="003D7198">
            <w:pPr>
              <w:pStyle w:val="a3"/>
              <w:numPr>
                <w:ilvl w:val="0"/>
                <w:numId w:val="15"/>
              </w:numPr>
              <w:ind w:leftChars="0" w:left="332" w:hanging="341"/>
              <w:jc w:val="both"/>
              <w:rPr>
                <w:rFonts w:ascii="Times New Roman" w:eastAsia="標楷體" w:hAnsi="Times New Roman"/>
                <w:color w:val="000000"/>
                <w:szCs w:val="24"/>
              </w:rPr>
            </w:pPr>
            <w:r w:rsidRPr="00721BDE">
              <w:rPr>
                <w:rFonts w:ascii="Times New Roman" w:eastAsia="標楷體" w:hAnsi="Times New Roman"/>
                <w:color w:val="000000"/>
                <w:szCs w:val="24"/>
              </w:rPr>
              <w:t>經查</w:t>
            </w:r>
            <w:r w:rsidRPr="00721BDE">
              <w:rPr>
                <w:rFonts w:ascii="標楷體" w:eastAsia="標楷體" w:hAnsi="標楷體" w:hint="eastAsia"/>
              </w:rPr>
              <w:t>我國核准用於治療和(或)預防氣喘或支氣管痙攣之</w:t>
            </w:r>
            <w:r w:rsidRPr="00721BDE">
              <w:rPr>
                <w:rFonts w:ascii="Times New Roman" w:eastAsia="標楷體" w:hAnsi="Times New Roman" w:hint="eastAsia"/>
                <w:szCs w:val="24"/>
              </w:rPr>
              <w:t>吸入型短</w:t>
            </w:r>
            <w:r w:rsidRPr="00721BDE">
              <w:rPr>
                <w:rFonts w:ascii="Times New Roman" w:eastAsia="標楷體" w:hAnsi="Times New Roman" w:hint="eastAsia"/>
                <w:szCs w:val="24"/>
              </w:rPr>
              <w:lastRenderedPageBreak/>
              <w:t>效β</w:t>
            </w:r>
            <w:r w:rsidRPr="00721BDE">
              <w:rPr>
                <w:rFonts w:ascii="Times New Roman" w:eastAsia="標楷體" w:hAnsi="Times New Roman" w:hint="eastAsia"/>
                <w:szCs w:val="24"/>
                <w:vertAlign w:val="subscript"/>
              </w:rPr>
              <w:t>2</w:t>
            </w:r>
            <w:r w:rsidRPr="00721BDE">
              <w:rPr>
                <w:rFonts w:ascii="Times New Roman" w:eastAsia="標楷體" w:hAnsi="Times New Roman" w:hint="eastAsia"/>
                <w:szCs w:val="24"/>
              </w:rPr>
              <w:t>-agonist</w:t>
            </w:r>
            <w:r w:rsidRPr="00721BDE">
              <w:rPr>
                <w:rFonts w:ascii="標楷體" w:eastAsia="標楷體" w:hAnsi="標楷體" w:hint="eastAsia"/>
              </w:rPr>
              <w:t>藥品許可證共</w:t>
            </w:r>
            <w:r w:rsidR="00DA2755" w:rsidRPr="00721BDE">
              <w:rPr>
                <w:rFonts w:ascii="Times New Roman" w:hAnsi="Times New Roman" w:hint="eastAsia"/>
              </w:rPr>
              <w:t>15</w:t>
            </w:r>
            <w:r w:rsidRPr="00721BDE">
              <w:rPr>
                <w:rFonts w:ascii="標楷體" w:eastAsia="標楷體" w:hAnsi="標楷體" w:hint="eastAsia"/>
              </w:rPr>
              <w:t>張，成分包含</w:t>
            </w:r>
            <w:r w:rsidRPr="00721BDE">
              <w:rPr>
                <w:rFonts w:ascii="Times New Roman" w:hAnsi="Times New Roman"/>
              </w:rPr>
              <w:t>terbutaline</w:t>
            </w:r>
            <w:r w:rsidRPr="00721BDE">
              <w:rPr>
                <w:rFonts w:hint="eastAsia"/>
              </w:rPr>
              <w:t>、</w:t>
            </w:r>
            <w:r w:rsidRPr="00721BDE">
              <w:rPr>
                <w:rFonts w:ascii="Times New Roman" w:hAnsi="Times New Roman"/>
              </w:rPr>
              <w:t>fenoterol</w:t>
            </w:r>
            <w:r w:rsidRPr="00721BDE">
              <w:rPr>
                <w:rFonts w:ascii="標楷體" w:eastAsia="標楷體" w:hAnsi="標楷體" w:hint="eastAsia"/>
              </w:rPr>
              <w:t>及</w:t>
            </w:r>
            <w:r w:rsidRPr="00721BDE">
              <w:rPr>
                <w:rFonts w:ascii="Times New Roman" w:hAnsi="Times New Roman"/>
              </w:rPr>
              <w:t>salbutamol</w:t>
            </w:r>
            <w:r w:rsidRPr="00721BDE">
              <w:rPr>
                <w:rFonts w:ascii="Times New Roman" w:eastAsia="標楷體" w:hAnsi="Times New Roman" w:hint="eastAsia"/>
                <w:color w:val="000000"/>
                <w:szCs w:val="24"/>
              </w:rPr>
              <w:t>，</w:t>
            </w:r>
            <w:r w:rsidRPr="00721BDE">
              <w:rPr>
                <w:rFonts w:ascii="標楷體" w:eastAsia="標楷體" w:hAnsi="標楷體" w:hint="eastAsia"/>
              </w:rPr>
              <w:t>該等藥品之仿單對於其單獨持續使用以控制氣喘之風險資訊刊載不一。</w:t>
            </w:r>
          </w:p>
          <w:p w14:paraId="2B185FA7" w14:textId="17C766D5" w:rsidR="003D7198" w:rsidRPr="00721BDE" w:rsidRDefault="003D7198" w:rsidP="003D7198">
            <w:pPr>
              <w:pStyle w:val="a3"/>
              <w:numPr>
                <w:ilvl w:val="0"/>
                <w:numId w:val="15"/>
              </w:numPr>
              <w:ind w:leftChars="0" w:left="332" w:hanging="341"/>
              <w:jc w:val="both"/>
              <w:rPr>
                <w:rFonts w:ascii="Times New Roman" w:eastAsia="標楷體" w:hAnsi="Times New Roman"/>
                <w:kern w:val="0"/>
                <w:szCs w:val="24"/>
              </w:rPr>
            </w:pPr>
            <w:r w:rsidRPr="00721BDE">
              <w:rPr>
                <w:rFonts w:ascii="Times New Roman" w:eastAsia="標楷體" w:hAnsi="Times New Roman"/>
                <w:szCs w:val="24"/>
              </w:rPr>
              <w:t>本署刻正</w:t>
            </w:r>
            <w:r w:rsidRPr="00721BDE">
              <w:rPr>
                <w:rFonts w:ascii="Times New Roman" w:eastAsia="標楷體" w:hAnsi="Times New Roman"/>
                <w:color w:val="000000"/>
                <w:szCs w:val="24"/>
              </w:rPr>
              <w:t>評估</w:t>
            </w:r>
            <w:r w:rsidRPr="00721BDE">
              <w:rPr>
                <w:rFonts w:ascii="Times New Roman" w:eastAsia="標楷體" w:hAnsi="Times New Roman"/>
                <w:szCs w:val="24"/>
              </w:rPr>
              <w:t>是否針對</w:t>
            </w:r>
            <w:r w:rsidRPr="00721BDE">
              <w:rPr>
                <w:rFonts w:ascii="Times New Roman" w:eastAsia="標楷體" w:hAnsi="Times New Roman" w:hint="eastAsia"/>
                <w:szCs w:val="24"/>
              </w:rPr>
              <w:t>該等</w:t>
            </w:r>
            <w:r w:rsidRPr="00721BDE">
              <w:rPr>
                <w:rFonts w:ascii="Times New Roman" w:eastAsia="標楷體" w:hAnsi="Times New Roman" w:hint="eastAsia"/>
                <w:color w:val="000000"/>
                <w:szCs w:val="24"/>
              </w:rPr>
              <w:t>吸入型短效β</w:t>
            </w:r>
            <w:r w:rsidRPr="00721BDE">
              <w:rPr>
                <w:rFonts w:ascii="Times New Roman" w:eastAsia="標楷體" w:hAnsi="Times New Roman" w:hint="eastAsia"/>
                <w:color w:val="000000"/>
                <w:szCs w:val="24"/>
                <w:vertAlign w:val="subscript"/>
              </w:rPr>
              <w:t>2-</w:t>
            </w:r>
            <w:r w:rsidRPr="00721BDE">
              <w:rPr>
                <w:rFonts w:ascii="Times New Roman" w:eastAsia="標楷體" w:hAnsi="Times New Roman" w:hint="eastAsia"/>
                <w:color w:val="000000"/>
                <w:szCs w:val="24"/>
              </w:rPr>
              <w:t>agonist</w:t>
            </w:r>
            <w:r w:rsidRPr="00721BDE">
              <w:rPr>
                <w:rFonts w:ascii="Times New Roman" w:eastAsia="標楷體" w:hAnsi="Times New Roman" w:hint="eastAsia"/>
                <w:color w:val="000000"/>
                <w:szCs w:val="24"/>
              </w:rPr>
              <w:t>類藥品</w:t>
            </w:r>
            <w:r w:rsidRPr="00721BDE">
              <w:rPr>
                <w:rFonts w:ascii="Times New Roman" w:eastAsia="標楷體" w:hAnsi="Times New Roman"/>
                <w:szCs w:val="24"/>
              </w:rPr>
              <w:t>採取進一步風險管控措施。</w:t>
            </w:r>
          </w:p>
          <w:p w14:paraId="611A5A24" w14:textId="77777777" w:rsidR="003D7198" w:rsidRPr="00721BDE" w:rsidRDefault="003D7198" w:rsidP="003D7198">
            <w:pPr>
              <w:ind w:left="-9"/>
              <w:jc w:val="both"/>
              <w:rPr>
                <w:rFonts w:ascii="Times New Roman" w:eastAsia="標楷體" w:hAnsi="Times New Roman"/>
                <w:kern w:val="0"/>
                <w:szCs w:val="24"/>
              </w:rPr>
            </w:pPr>
          </w:p>
          <w:p w14:paraId="4B00F410" w14:textId="77777777" w:rsidR="003D7198" w:rsidRPr="00721BDE" w:rsidRDefault="003D7198" w:rsidP="003D7198">
            <w:pPr>
              <w:widowControl/>
              <w:numPr>
                <w:ilvl w:val="0"/>
                <w:numId w:val="1"/>
              </w:numPr>
              <w:spacing w:line="400" w:lineRule="exact"/>
              <w:ind w:left="374" w:hanging="374"/>
              <w:jc w:val="both"/>
              <w:rPr>
                <w:rFonts w:ascii="Times New Roman" w:eastAsia="標楷體" w:hAnsi="Times New Roman"/>
                <w:b/>
                <w:bCs/>
                <w:kern w:val="0"/>
                <w:szCs w:val="24"/>
                <w:u w:val="single"/>
              </w:rPr>
            </w:pPr>
            <w:r w:rsidRPr="00721BDE">
              <w:rPr>
                <w:rFonts w:ascii="Times New Roman" w:eastAsia="標楷體" w:hAnsi="Times New Roman"/>
                <w:b/>
                <w:bCs/>
                <w:kern w:val="0"/>
                <w:szCs w:val="24"/>
                <w:u w:val="single"/>
              </w:rPr>
              <w:t>醫療人員</w:t>
            </w:r>
            <w:r w:rsidRPr="00721BDE">
              <w:rPr>
                <w:rFonts w:ascii="Times New Roman" w:eastAsia="標楷體" w:hAnsi="Times New Roman"/>
                <w:b/>
                <w:bCs/>
                <w:kern w:val="0"/>
                <w:szCs w:val="24"/>
              </w:rPr>
              <w:t>應注意事項：</w:t>
            </w:r>
          </w:p>
          <w:p w14:paraId="7E9FF39C" w14:textId="2564C16B" w:rsidR="003D7198" w:rsidRPr="00721BDE" w:rsidRDefault="00721BDE" w:rsidP="003D7198">
            <w:pPr>
              <w:pStyle w:val="a3"/>
              <w:numPr>
                <w:ilvl w:val="0"/>
                <w:numId w:val="5"/>
              </w:numPr>
              <w:ind w:leftChars="0" w:left="374" w:hanging="374"/>
              <w:jc w:val="both"/>
              <w:rPr>
                <w:rFonts w:ascii="Times New Roman" w:eastAsia="標楷體" w:hAnsi="Times New Roman"/>
                <w:kern w:val="0"/>
                <w:szCs w:val="24"/>
              </w:rPr>
            </w:pPr>
            <w:r>
              <w:rPr>
                <w:rFonts w:ascii="Times New Roman" w:eastAsia="標楷體" w:hAnsi="Times New Roman" w:hint="eastAsia"/>
                <w:kern w:val="0"/>
                <w:szCs w:val="24"/>
              </w:rPr>
              <w:t>病人</w:t>
            </w:r>
            <w:r w:rsidR="00F24125" w:rsidRPr="00721BDE">
              <w:rPr>
                <w:rFonts w:ascii="Times New Roman" w:eastAsia="標楷體" w:hAnsi="Times New Roman"/>
                <w:kern w:val="0"/>
                <w:szCs w:val="24"/>
              </w:rPr>
              <w:t>過度使用</w:t>
            </w:r>
            <w:r w:rsidR="00F24125" w:rsidRPr="00721BDE">
              <w:rPr>
                <w:rFonts w:ascii="Times New Roman" w:eastAsia="標楷體" w:hAnsi="Times New Roman"/>
                <w:kern w:val="0"/>
                <w:szCs w:val="24"/>
              </w:rPr>
              <w:t>SABA</w:t>
            </w:r>
            <w:r>
              <w:rPr>
                <w:rFonts w:ascii="Times New Roman" w:eastAsia="標楷體" w:hAnsi="Times New Roman" w:hint="eastAsia"/>
                <w:kern w:val="0"/>
                <w:szCs w:val="24"/>
              </w:rPr>
              <w:t>類藥品</w:t>
            </w:r>
            <w:r w:rsidR="00F24125" w:rsidRPr="00721BDE">
              <w:rPr>
                <w:rFonts w:ascii="Times New Roman" w:eastAsia="標楷體" w:hAnsi="Times New Roman"/>
                <w:color w:val="000000"/>
                <w:kern w:val="0"/>
                <w:szCs w:val="24"/>
              </w:rPr>
              <w:t>緩解急性氣喘症狀</w:t>
            </w:r>
            <w:r w:rsidR="00F24125" w:rsidRPr="00721BDE">
              <w:rPr>
                <w:rFonts w:ascii="Times New Roman" w:eastAsia="標楷體" w:hAnsi="Times New Roman" w:hint="eastAsia"/>
                <w:color w:val="000000"/>
                <w:kern w:val="0"/>
                <w:szCs w:val="24"/>
              </w:rPr>
              <w:t>，</w:t>
            </w:r>
            <w:r w:rsidR="003D7198" w:rsidRPr="00721BDE">
              <w:rPr>
                <w:rFonts w:ascii="Times New Roman" w:eastAsia="標楷體" w:hAnsi="Times New Roman" w:hint="eastAsia"/>
                <w:kern w:val="0"/>
                <w:szCs w:val="24"/>
              </w:rPr>
              <w:t>無論其氣喘的嚴重程度或是否併用抗發炎療法</w:t>
            </w:r>
            <w:r w:rsidR="003D7198" w:rsidRPr="00721BDE">
              <w:rPr>
                <w:rFonts w:ascii="標楷體" w:eastAsia="標楷體" w:hAnsi="標楷體" w:hint="eastAsia"/>
                <w:kern w:val="0"/>
                <w:szCs w:val="24"/>
              </w:rPr>
              <w:t>，</w:t>
            </w:r>
            <w:r w:rsidR="003D7198" w:rsidRPr="00721BDE">
              <w:rPr>
                <w:rFonts w:ascii="Times New Roman" w:eastAsia="標楷體" w:hAnsi="Times New Roman" w:hint="eastAsia"/>
                <w:color w:val="000000"/>
                <w:kern w:val="0"/>
                <w:szCs w:val="24"/>
              </w:rPr>
              <w:t>皆會</w:t>
            </w:r>
            <w:r w:rsidR="003D7198" w:rsidRPr="00721BDE">
              <w:rPr>
                <w:rFonts w:ascii="Times New Roman" w:eastAsia="標楷體" w:hAnsi="Times New Roman" w:hint="eastAsia"/>
                <w:kern w:val="0"/>
                <w:szCs w:val="24"/>
              </w:rPr>
              <w:t>增加其</w:t>
            </w:r>
            <w:r w:rsidR="003D7198" w:rsidRPr="00721BDE">
              <w:rPr>
                <w:rFonts w:ascii="Times New Roman" w:eastAsia="標楷體" w:hAnsi="Times New Roman"/>
                <w:kern w:val="0"/>
                <w:szCs w:val="24"/>
              </w:rPr>
              <w:t>嚴重氣喘</w:t>
            </w:r>
            <w:r w:rsidR="00CF7F28">
              <w:rPr>
                <w:rFonts w:ascii="Times New Roman" w:eastAsia="標楷體" w:hAnsi="Times New Roman" w:hint="eastAsia"/>
                <w:kern w:val="0"/>
                <w:szCs w:val="24"/>
              </w:rPr>
              <w:t>惡化</w:t>
            </w:r>
            <w:r w:rsidR="003D7198" w:rsidRPr="00721BDE">
              <w:rPr>
                <w:rFonts w:ascii="Times New Roman" w:eastAsia="標楷體" w:hAnsi="Times New Roman" w:hint="eastAsia"/>
                <w:kern w:val="0"/>
                <w:szCs w:val="24"/>
              </w:rPr>
              <w:t>、</w:t>
            </w:r>
            <w:r w:rsidR="003D7198" w:rsidRPr="00721BDE">
              <w:rPr>
                <w:rFonts w:ascii="Times New Roman" w:eastAsia="標楷體" w:hAnsi="Times New Roman"/>
                <w:kern w:val="0"/>
                <w:szCs w:val="24"/>
              </w:rPr>
              <w:t>住院及死亡</w:t>
            </w:r>
            <w:r w:rsidR="003D7198" w:rsidRPr="00721BDE">
              <w:rPr>
                <w:rFonts w:ascii="Times New Roman" w:eastAsia="標楷體" w:hAnsi="Times New Roman" w:hint="eastAsia"/>
                <w:kern w:val="0"/>
                <w:szCs w:val="24"/>
              </w:rPr>
              <w:t>的風險。</w:t>
            </w:r>
          </w:p>
          <w:p w14:paraId="595193CB" w14:textId="09FDDE82" w:rsidR="003D7198" w:rsidRPr="00721BDE" w:rsidRDefault="003D7198" w:rsidP="003D7198">
            <w:pPr>
              <w:pStyle w:val="a3"/>
              <w:widowControl/>
              <w:numPr>
                <w:ilvl w:val="0"/>
                <w:numId w:val="5"/>
              </w:numPr>
              <w:shd w:val="clear" w:color="auto" w:fill="FFFFFF"/>
              <w:ind w:leftChars="0" w:left="374" w:hanging="374"/>
              <w:jc w:val="both"/>
              <w:rPr>
                <w:rFonts w:ascii="Times New Roman" w:eastAsia="標楷體" w:hAnsi="Times New Roman"/>
                <w:kern w:val="0"/>
                <w:szCs w:val="24"/>
              </w:rPr>
            </w:pPr>
            <w:r w:rsidRPr="00721BDE">
              <w:rPr>
                <w:rFonts w:ascii="Times New Roman" w:eastAsia="標楷體" w:hAnsi="Times New Roman" w:hint="eastAsia"/>
                <w:kern w:val="0"/>
                <w:szCs w:val="24"/>
              </w:rPr>
              <w:t>對於任何</w:t>
            </w:r>
            <w:r w:rsidRPr="00721BDE">
              <w:rPr>
                <w:rFonts w:ascii="Times New Roman" w:eastAsia="標楷體" w:hAnsi="Times New Roman"/>
                <w:kern w:val="0"/>
                <w:szCs w:val="24"/>
              </w:rPr>
              <w:t>年齡層的</w:t>
            </w:r>
            <w:r w:rsidRPr="00721BDE">
              <w:rPr>
                <w:rFonts w:ascii="Times New Roman" w:eastAsia="標楷體" w:hAnsi="Times New Roman" w:hint="eastAsia"/>
                <w:kern w:val="0"/>
                <w:szCs w:val="24"/>
              </w:rPr>
              <w:t>氣喘病人，</w:t>
            </w:r>
            <w:r w:rsidRPr="00721BDE">
              <w:rPr>
                <w:rFonts w:ascii="Times New Roman" w:eastAsia="標楷體" w:hAnsi="Times New Roman"/>
                <w:kern w:val="0"/>
                <w:szCs w:val="24"/>
              </w:rPr>
              <w:t>即使</w:t>
            </w:r>
            <w:r w:rsidRPr="00721BDE">
              <w:rPr>
                <w:rFonts w:ascii="Times New Roman" w:eastAsia="標楷體" w:hAnsi="Times New Roman" w:hint="eastAsia"/>
                <w:kern w:val="0"/>
                <w:szCs w:val="24"/>
              </w:rPr>
              <w:t>其</w:t>
            </w:r>
            <w:r w:rsidRPr="00721BDE">
              <w:rPr>
                <w:rFonts w:ascii="Times New Roman" w:eastAsia="標楷體" w:hAnsi="Times New Roman"/>
                <w:kern w:val="0"/>
                <w:szCs w:val="24"/>
              </w:rPr>
              <w:t>氣喘</w:t>
            </w:r>
            <w:r w:rsidRPr="00721BDE">
              <w:rPr>
                <w:rFonts w:ascii="Times New Roman" w:eastAsia="標楷體" w:hAnsi="Times New Roman" w:hint="eastAsia"/>
                <w:kern w:val="0"/>
                <w:szCs w:val="24"/>
              </w:rPr>
              <w:t>獲得</w:t>
            </w:r>
            <w:r w:rsidRPr="00721BDE">
              <w:rPr>
                <w:rFonts w:ascii="Times New Roman" w:eastAsia="標楷體" w:hAnsi="Times New Roman"/>
                <w:kern w:val="0"/>
                <w:szCs w:val="24"/>
              </w:rPr>
              <w:t>良好</w:t>
            </w:r>
            <w:r w:rsidRPr="00721BDE">
              <w:rPr>
                <w:rFonts w:ascii="Times New Roman" w:eastAsia="標楷體" w:hAnsi="Times New Roman" w:hint="eastAsia"/>
                <w:kern w:val="0"/>
                <w:szCs w:val="24"/>
              </w:rPr>
              <w:t>的</w:t>
            </w:r>
            <w:r w:rsidRPr="00721BDE">
              <w:rPr>
                <w:rFonts w:ascii="Times New Roman" w:eastAsia="標楷體" w:hAnsi="Times New Roman"/>
                <w:kern w:val="0"/>
                <w:szCs w:val="24"/>
              </w:rPr>
              <w:t>控制</w:t>
            </w:r>
            <w:r w:rsidRPr="00721BDE">
              <w:rPr>
                <w:rFonts w:ascii="Times New Roman" w:eastAsia="標楷體" w:hAnsi="Times New Roman" w:hint="eastAsia"/>
                <w:kern w:val="0"/>
                <w:szCs w:val="24"/>
              </w:rPr>
              <w:t>，</w:t>
            </w:r>
            <w:r w:rsidRPr="00721BDE">
              <w:rPr>
                <w:rFonts w:ascii="Times New Roman" w:eastAsia="標楷體" w:hAnsi="Times New Roman"/>
                <w:kern w:val="0"/>
                <w:szCs w:val="24"/>
              </w:rPr>
              <w:t>且很少需</w:t>
            </w:r>
            <w:r w:rsidRPr="00721BDE">
              <w:rPr>
                <w:rFonts w:ascii="Times New Roman" w:eastAsia="標楷體" w:hAnsi="Times New Roman" w:hint="eastAsia"/>
                <w:kern w:val="0"/>
                <w:szCs w:val="24"/>
              </w:rPr>
              <w:t>要</w:t>
            </w:r>
            <w:r w:rsidRPr="00721BDE">
              <w:rPr>
                <w:rFonts w:ascii="Times New Roman" w:eastAsia="標楷體" w:hAnsi="Times New Roman"/>
                <w:kern w:val="0"/>
                <w:szCs w:val="24"/>
              </w:rPr>
              <w:t>使用</w:t>
            </w:r>
            <w:r w:rsidR="00CE7DCF" w:rsidRPr="00721BDE">
              <w:rPr>
                <w:rFonts w:ascii="Times New Roman" w:eastAsia="標楷體" w:hAnsi="Times New Roman"/>
                <w:kern w:val="0"/>
                <w:szCs w:val="24"/>
              </w:rPr>
              <w:t>緩解</w:t>
            </w:r>
            <w:r w:rsidR="00CE7DCF">
              <w:rPr>
                <w:rFonts w:ascii="Times New Roman" w:eastAsia="標楷體" w:hAnsi="Times New Roman" w:hint="eastAsia"/>
                <w:kern w:val="0"/>
                <w:szCs w:val="24"/>
              </w:rPr>
              <w:t>型</w:t>
            </w:r>
            <w:r w:rsidRPr="00721BDE">
              <w:rPr>
                <w:rFonts w:ascii="Times New Roman" w:eastAsia="標楷體" w:hAnsi="Times New Roman" w:hint="eastAsia"/>
                <w:kern w:val="0"/>
                <w:szCs w:val="24"/>
              </w:rPr>
              <w:t>吸入劑</w:t>
            </w:r>
            <w:r w:rsidRPr="00721BDE">
              <w:rPr>
                <w:rFonts w:ascii="Times New Roman" w:eastAsia="標楷體" w:hAnsi="Times New Roman"/>
                <w:kern w:val="0"/>
                <w:szCs w:val="24"/>
              </w:rPr>
              <w:t>，仍</w:t>
            </w:r>
            <w:r w:rsidRPr="00721BDE">
              <w:rPr>
                <w:rFonts w:ascii="Times New Roman" w:eastAsia="標楷體" w:hAnsi="Times New Roman" w:hint="eastAsia"/>
                <w:kern w:val="0"/>
                <w:szCs w:val="24"/>
              </w:rPr>
              <w:t>建議依</w:t>
            </w:r>
            <w:r w:rsidR="00C93AD6">
              <w:rPr>
                <w:rFonts w:ascii="Times New Roman" w:eastAsia="標楷體" w:hAnsi="Times New Roman" w:hint="eastAsia"/>
                <w:kern w:val="0"/>
                <w:szCs w:val="24"/>
              </w:rPr>
              <w:t>個別</w:t>
            </w:r>
            <w:r w:rsidRPr="00721BDE">
              <w:rPr>
                <w:rFonts w:ascii="Times New Roman" w:eastAsia="標楷體" w:hAnsi="Times New Roman" w:hint="eastAsia"/>
                <w:kern w:val="0"/>
                <w:szCs w:val="24"/>
              </w:rPr>
              <w:t>病人</w:t>
            </w:r>
            <w:r w:rsidR="00C93AD6">
              <w:rPr>
                <w:rFonts w:ascii="Times New Roman" w:eastAsia="標楷體" w:hAnsi="Times New Roman" w:hint="eastAsia"/>
                <w:kern w:val="0"/>
                <w:szCs w:val="24"/>
              </w:rPr>
              <w:t>之</w:t>
            </w:r>
            <w:r w:rsidRPr="00721BDE">
              <w:rPr>
                <w:rFonts w:ascii="Times New Roman" w:eastAsia="標楷體" w:hAnsi="Times New Roman" w:hint="eastAsia"/>
                <w:kern w:val="0"/>
                <w:szCs w:val="24"/>
              </w:rPr>
              <w:t>身體狀況，考慮同時</w:t>
            </w:r>
            <w:r w:rsidRPr="00721BDE">
              <w:rPr>
                <w:rFonts w:ascii="Times New Roman" w:eastAsia="標楷體" w:hAnsi="Times New Roman"/>
                <w:kern w:val="0"/>
                <w:szCs w:val="24"/>
              </w:rPr>
              <w:t>使用抗發炎</w:t>
            </w:r>
            <w:r w:rsidRPr="00721BDE">
              <w:rPr>
                <w:rFonts w:ascii="Times New Roman" w:eastAsia="標楷體" w:hAnsi="Times New Roman" w:hint="eastAsia"/>
                <w:kern w:val="0"/>
                <w:szCs w:val="24"/>
              </w:rPr>
              <w:t>藥品。</w:t>
            </w:r>
          </w:p>
          <w:p w14:paraId="299FB0C8" w14:textId="28CDC7FF" w:rsidR="003D7198" w:rsidRPr="00721BDE" w:rsidRDefault="003D7198" w:rsidP="003D7198">
            <w:pPr>
              <w:pStyle w:val="a3"/>
              <w:widowControl/>
              <w:numPr>
                <w:ilvl w:val="0"/>
                <w:numId w:val="5"/>
              </w:numPr>
              <w:shd w:val="clear" w:color="auto" w:fill="FFFFFF"/>
              <w:ind w:leftChars="0" w:left="374" w:hanging="374"/>
              <w:jc w:val="both"/>
              <w:rPr>
                <w:rFonts w:ascii="Times New Roman" w:eastAsia="標楷體" w:hAnsi="Times New Roman"/>
                <w:kern w:val="0"/>
                <w:szCs w:val="24"/>
              </w:rPr>
            </w:pPr>
            <w:r w:rsidRPr="00721BDE">
              <w:rPr>
                <w:rFonts w:ascii="Times New Roman" w:eastAsia="標楷體" w:hAnsi="Times New Roman" w:hint="eastAsia"/>
                <w:kern w:val="0"/>
                <w:szCs w:val="24"/>
              </w:rPr>
              <w:t>若氣喘</w:t>
            </w:r>
            <w:r w:rsidRPr="00721BDE">
              <w:rPr>
                <w:rFonts w:ascii="Times New Roman" w:eastAsia="標楷體" w:hAnsi="Times New Roman"/>
                <w:kern w:val="0"/>
                <w:szCs w:val="24"/>
              </w:rPr>
              <w:t>病人</w:t>
            </w:r>
            <w:r w:rsidRPr="00721BDE">
              <w:rPr>
                <w:rFonts w:ascii="Times New Roman" w:eastAsia="標楷體" w:hAnsi="Times New Roman" w:hint="eastAsia"/>
                <w:kern w:val="0"/>
                <w:szCs w:val="24"/>
              </w:rPr>
              <w:t>每週需要使用</w:t>
            </w:r>
            <w:r w:rsidRPr="00721BDE">
              <w:rPr>
                <w:rFonts w:ascii="Times New Roman" w:eastAsia="標楷體" w:hAnsi="Times New Roman" w:hint="eastAsia"/>
                <w:kern w:val="0"/>
                <w:szCs w:val="24"/>
              </w:rPr>
              <w:t>SABA</w:t>
            </w:r>
            <w:r w:rsidRPr="00721BDE">
              <w:rPr>
                <w:rFonts w:ascii="Times New Roman" w:eastAsia="標楷體" w:hAnsi="Times New Roman"/>
                <w:kern w:val="0"/>
                <w:szCs w:val="24"/>
              </w:rPr>
              <w:t>吸入劑超</w:t>
            </w:r>
            <w:r w:rsidRPr="00721BDE">
              <w:rPr>
                <w:rFonts w:ascii="Times New Roman" w:eastAsia="標楷體" w:hAnsi="Times New Roman" w:hint="eastAsia"/>
                <w:kern w:val="0"/>
                <w:szCs w:val="24"/>
              </w:rPr>
              <w:t>過</w:t>
            </w:r>
            <w:r w:rsidRPr="00721BDE">
              <w:rPr>
                <w:rFonts w:ascii="Times New Roman" w:eastAsia="標楷體" w:hAnsi="Times New Roman"/>
                <w:kern w:val="0"/>
                <w:szCs w:val="24"/>
              </w:rPr>
              <w:t>2</w:t>
            </w:r>
            <w:r w:rsidRPr="00721BDE">
              <w:rPr>
                <w:rFonts w:ascii="Times New Roman" w:eastAsia="標楷體" w:hAnsi="Times New Roman"/>
                <w:kern w:val="0"/>
                <w:szCs w:val="24"/>
              </w:rPr>
              <w:t>次</w:t>
            </w:r>
            <w:r w:rsidR="00D81857">
              <w:rPr>
                <w:rFonts w:ascii="Times New Roman" w:eastAsia="標楷體" w:hAnsi="Times New Roman" w:hint="eastAsia"/>
                <w:kern w:val="0"/>
                <w:szCs w:val="24"/>
              </w:rPr>
              <w:t>，或對該類藥品的</w:t>
            </w:r>
            <w:r w:rsidR="00D81857" w:rsidRPr="00721BDE">
              <w:rPr>
                <w:rFonts w:ascii="Times New Roman" w:eastAsia="標楷體" w:hAnsi="Times New Roman" w:hint="eastAsia"/>
                <w:kern w:val="0"/>
                <w:szCs w:val="24"/>
              </w:rPr>
              <w:t>使用量</w:t>
            </w:r>
            <w:r w:rsidR="00D81857">
              <w:rPr>
                <w:rFonts w:ascii="Times New Roman" w:eastAsia="標楷體" w:hAnsi="Times New Roman" w:hint="eastAsia"/>
                <w:kern w:val="0"/>
                <w:szCs w:val="24"/>
              </w:rPr>
              <w:t>有</w:t>
            </w:r>
            <w:r w:rsidR="00D81857" w:rsidRPr="00721BDE">
              <w:rPr>
                <w:rFonts w:ascii="Times New Roman" w:eastAsia="標楷體" w:hAnsi="Times New Roman" w:hint="eastAsia"/>
                <w:kern w:val="0"/>
                <w:szCs w:val="24"/>
              </w:rPr>
              <w:t>增加</w:t>
            </w:r>
            <w:r w:rsidR="00D81857">
              <w:rPr>
                <w:rFonts w:ascii="Times New Roman" w:eastAsia="標楷體" w:hAnsi="Times New Roman" w:hint="eastAsia"/>
                <w:kern w:val="0"/>
                <w:szCs w:val="24"/>
              </w:rPr>
              <w:t>的趨勢</w:t>
            </w:r>
            <w:r w:rsidRPr="00721BDE">
              <w:rPr>
                <w:rFonts w:ascii="Times New Roman" w:eastAsia="標楷體" w:hAnsi="Times New Roman"/>
                <w:kern w:val="0"/>
                <w:szCs w:val="24"/>
              </w:rPr>
              <w:t>，</w:t>
            </w:r>
            <w:r w:rsidRPr="00721BDE">
              <w:rPr>
                <w:rFonts w:ascii="Times New Roman" w:eastAsia="標楷體" w:hAnsi="Times New Roman" w:hint="eastAsia"/>
                <w:kern w:val="0"/>
                <w:szCs w:val="24"/>
              </w:rPr>
              <w:t>建議</w:t>
            </w:r>
            <w:r w:rsidRPr="00721BDE">
              <w:rPr>
                <w:rFonts w:ascii="Times New Roman" w:eastAsia="標楷體" w:hAnsi="Times New Roman"/>
                <w:kern w:val="0"/>
                <w:szCs w:val="24"/>
              </w:rPr>
              <w:t>評估</w:t>
            </w:r>
            <w:r w:rsidRPr="00721BDE">
              <w:rPr>
                <w:rFonts w:ascii="Times New Roman" w:eastAsia="標楷體" w:hAnsi="Times New Roman" w:hint="eastAsia"/>
                <w:kern w:val="0"/>
                <w:szCs w:val="24"/>
              </w:rPr>
              <w:t>是否需</w:t>
            </w:r>
            <w:r w:rsidRPr="00721BDE">
              <w:rPr>
                <w:rFonts w:ascii="Times New Roman" w:eastAsia="標楷體" w:hAnsi="Times New Roman"/>
                <w:kern w:val="0"/>
                <w:szCs w:val="24"/>
              </w:rPr>
              <w:t>調整病人用藥。</w:t>
            </w:r>
          </w:p>
          <w:p w14:paraId="6E4DC0EB" w14:textId="77777777" w:rsidR="003D7198" w:rsidRPr="00721BDE" w:rsidRDefault="003D7198" w:rsidP="003D7198">
            <w:pPr>
              <w:widowControl/>
              <w:shd w:val="clear" w:color="auto" w:fill="FFFFFF"/>
              <w:jc w:val="both"/>
              <w:rPr>
                <w:rFonts w:ascii="Times New Roman" w:eastAsia="標楷體" w:hAnsi="Times New Roman"/>
                <w:kern w:val="0"/>
                <w:szCs w:val="24"/>
              </w:rPr>
            </w:pPr>
          </w:p>
          <w:p w14:paraId="37EEF686" w14:textId="77777777" w:rsidR="003D7198" w:rsidRPr="00721BDE" w:rsidRDefault="003D7198" w:rsidP="003D7198">
            <w:pPr>
              <w:widowControl/>
              <w:numPr>
                <w:ilvl w:val="0"/>
                <w:numId w:val="1"/>
              </w:numPr>
              <w:spacing w:line="400" w:lineRule="exact"/>
              <w:ind w:left="416" w:hanging="416"/>
              <w:jc w:val="both"/>
              <w:rPr>
                <w:rFonts w:ascii="Times New Roman" w:eastAsia="標楷體" w:hAnsi="Times New Roman"/>
                <w:kern w:val="0"/>
                <w:szCs w:val="24"/>
              </w:rPr>
            </w:pPr>
            <w:r w:rsidRPr="00721BDE">
              <w:rPr>
                <w:rFonts w:ascii="Times New Roman" w:eastAsia="標楷體" w:hAnsi="Times New Roman"/>
                <w:b/>
                <w:bCs/>
                <w:kern w:val="0"/>
                <w:szCs w:val="24"/>
                <w:u w:val="single"/>
              </w:rPr>
              <w:t>病人</w:t>
            </w:r>
            <w:r w:rsidRPr="00721BDE">
              <w:rPr>
                <w:rFonts w:ascii="Times New Roman" w:eastAsia="標楷體" w:hAnsi="Times New Roman"/>
                <w:b/>
                <w:kern w:val="0"/>
                <w:szCs w:val="24"/>
              </w:rPr>
              <w:t>應注意事項</w:t>
            </w:r>
            <w:r w:rsidRPr="00721BDE">
              <w:rPr>
                <w:rFonts w:ascii="Times New Roman" w:eastAsia="標楷體" w:hAnsi="Times New Roman"/>
                <w:kern w:val="0"/>
                <w:szCs w:val="24"/>
              </w:rPr>
              <w:t>：</w:t>
            </w:r>
          </w:p>
          <w:p w14:paraId="657455F5" w14:textId="36F72BE9" w:rsidR="003D7198" w:rsidRPr="00721BDE" w:rsidRDefault="006251D9" w:rsidP="003D7198">
            <w:pPr>
              <w:pStyle w:val="a3"/>
              <w:numPr>
                <w:ilvl w:val="0"/>
                <w:numId w:val="3"/>
              </w:numPr>
              <w:ind w:leftChars="0" w:left="416" w:hanging="416"/>
              <w:jc w:val="both"/>
              <w:rPr>
                <w:rFonts w:ascii="Times New Roman" w:eastAsia="標楷體" w:hAnsi="Times New Roman"/>
                <w:kern w:val="0"/>
                <w:szCs w:val="24"/>
              </w:rPr>
            </w:pPr>
            <w:r>
              <w:rPr>
                <w:rFonts w:ascii="Times New Roman" w:eastAsia="標楷體" w:hAnsi="Times New Roman" w:hint="eastAsia"/>
                <w:kern w:val="0"/>
                <w:szCs w:val="24"/>
              </w:rPr>
              <w:t>若</w:t>
            </w:r>
            <w:r w:rsidR="003D7198" w:rsidRPr="00721BDE">
              <w:rPr>
                <w:rFonts w:ascii="Times New Roman" w:eastAsia="標楷體" w:hAnsi="Times New Roman" w:hint="eastAsia"/>
                <w:kern w:val="0"/>
                <w:szCs w:val="24"/>
              </w:rPr>
              <w:t>您在</w:t>
            </w:r>
            <w:r w:rsidR="003D7198" w:rsidRPr="00721BDE">
              <w:rPr>
                <w:rFonts w:ascii="Times New Roman" w:eastAsia="標楷體" w:hAnsi="Times New Roman"/>
                <w:kern w:val="0"/>
                <w:szCs w:val="24"/>
              </w:rPr>
              <w:t>氣喘發作時使用緩解型吸入劑</w:t>
            </w:r>
            <w:r>
              <w:rPr>
                <w:rFonts w:ascii="Times New Roman" w:eastAsia="標楷體" w:hAnsi="Times New Roman" w:hint="eastAsia"/>
                <w:kern w:val="0"/>
                <w:szCs w:val="24"/>
              </w:rPr>
              <w:t>，</w:t>
            </w:r>
            <w:r w:rsidR="002F01BA">
              <w:rPr>
                <w:rFonts w:ascii="Times New Roman" w:eastAsia="標楷體" w:hAnsi="Times New Roman" w:hint="eastAsia"/>
                <w:kern w:val="0"/>
                <w:szCs w:val="24"/>
              </w:rPr>
              <w:t>仍</w:t>
            </w:r>
            <w:r w:rsidR="003D7198" w:rsidRPr="00721BDE">
              <w:rPr>
                <w:rFonts w:ascii="Times New Roman" w:eastAsia="標楷體" w:hAnsi="Times New Roman"/>
                <w:kern w:val="0"/>
                <w:szCs w:val="24"/>
              </w:rPr>
              <w:t>無法</w:t>
            </w:r>
            <w:r w:rsidR="0032231B">
              <w:rPr>
                <w:rFonts w:ascii="Times New Roman" w:eastAsia="標楷體" w:hAnsi="Times New Roman" w:hint="eastAsia"/>
                <w:kern w:val="0"/>
                <w:szCs w:val="24"/>
              </w:rPr>
              <w:t>緩解</w:t>
            </w:r>
            <w:r w:rsidR="003D7198" w:rsidRPr="00721BDE">
              <w:rPr>
                <w:rFonts w:ascii="Times New Roman" w:eastAsia="標楷體" w:hAnsi="Times New Roman" w:hint="eastAsia"/>
                <w:kern w:val="0"/>
                <w:szCs w:val="24"/>
              </w:rPr>
              <w:t>氣喘</w:t>
            </w:r>
            <w:r w:rsidR="003D7198" w:rsidRPr="00721BDE">
              <w:rPr>
                <w:rFonts w:ascii="Times New Roman" w:eastAsia="標楷體" w:hAnsi="Times New Roman"/>
                <w:kern w:val="0"/>
                <w:szCs w:val="24"/>
              </w:rPr>
              <w:t>症狀（如胸悶、喘鳴、咳嗽或呼吸困難），請立即尋求醫療協助。</w:t>
            </w:r>
          </w:p>
          <w:p w14:paraId="3B128BB2" w14:textId="777DF5FF" w:rsidR="003D7198" w:rsidRPr="00721BDE" w:rsidRDefault="003D7198" w:rsidP="003D7198">
            <w:pPr>
              <w:pStyle w:val="a3"/>
              <w:numPr>
                <w:ilvl w:val="0"/>
                <w:numId w:val="3"/>
              </w:numPr>
              <w:ind w:leftChars="0" w:left="416" w:hanging="416"/>
              <w:jc w:val="both"/>
              <w:rPr>
                <w:rFonts w:ascii="Times New Roman" w:eastAsia="標楷體" w:hAnsi="Times New Roman"/>
                <w:kern w:val="0"/>
                <w:szCs w:val="24"/>
              </w:rPr>
            </w:pPr>
            <w:r w:rsidRPr="00721BDE">
              <w:rPr>
                <w:rFonts w:ascii="Times New Roman" w:eastAsia="標楷體" w:hAnsi="Times New Roman"/>
                <w:kern w:val="0"/>
                <w:szCs w:val="24"/>
              </w:rPr>
              <w:t>若您發現氣喘發作的頻率增加，或您每週急性發作時</w:t>
            </w:r>
            <w:r w:rsidR="003855B6" w:rsidRPr="00721BDE">
              <w:rPr>
                <w:rFonts w:ascii="Times New Roman" w:eastAsia="標楷體" w:hAnsi="Times New Roman"/>
                <w:kern w:val="0"/>
                <w:szCs w:val="24"/>
              </w:rPr>
              <w:t>需使用</w:t>
            </w:r>
            <w:r w:rsidRPr="00721BDE">
              <w:rPr>
                <w:rFonts w:ascii="Times New Roman" w:eastAsia="標楷體" w:hAnsi="Times New Roman"/>
                <w:kern w:val="0"/>
                <w:szCs w:val="24"/>
              </w:rPr>
              <w:t>的緩解</w:t>
            </w:r>
            <w:r w:rsidRPr="00721BDE">
              <w:rPr>
                <w:rFonts w:ascii="Times New Roman" w:eastAsia="標楷體" w:hAnsi="Times New Roman" w:hint="eastAsia"/>
                <w:kern w:val="0"/>
                <w:szCs w:val="24"/>
              </w:rPr>
              <w:t>型</w:t>
            </w:r>
            <w:r w:rsidRPr="00721BDE">
              <w:rPr>
                <w:rFonts w:ascii="Times New Roman" w:eastAsia="標楷體" w:hAnsi="Times New Roman"/>
                <w:kern w:val="0"/>
                <w:szCs w:val="24"/>
              </w:rPr>
              <w:t>吸入劑超過兩次，請主動告知您的處方醫師，醫師將評估您的氣喘治療方案。</w:t>
            </w:r>
          </w:p>
          <w:p w14:paraId="5185F086" w14:textId="77777777" w:rsidR="003D7198" w:rsidRPr="00721BDE" w:rsidRDefault="003D7198" w:rsidP="003D7198">
            <w:pPr>
              <w:pStyle w:val="a3"/>
              <w:numPr>
                <w:ilvl w:val="0"/>
                <w:numId w:val="3"/>
              </w:numPr>
              <w:ind w:leftChars="0" w:left="416" w:hanging="416"/>
              <w:jc w:val="both"/>
              <w:rPr>
                <w:rFonts w:ascii="Times New Roman" w:eastAsia="標楷體" w:hAnsi="Times New Roman"/>
                <w:kern w:val="0"/>
                <w:szCs w:val="24"/>
              </w:rPr>
            </w:pPr>
            <w:r w:rsidRPr="00721BDE">
              <w:rPr>
                <w:rFonts w:ascii="Times New Roman" w:eastAsia="標楷體" w:hAnsi="Times New Roman"/>
                <w:kern w:val="0"/>
                <w:szCs w:val="24"/>
              </w:rPr>
              <w:t>若對於用藥有任何的疑問或疑慮，請諮詢醫療人員。</w:t>
            </w:r>
          </w:p>
          <w:p w14:paraId="42C48828" w14:textId="77777777" w:rsidR="00653625" w:rsidRPr="00EC7DB1" w:rsidRDefault="00653625" w:rsidP="00653625">
            <w:pPr>
              <w:widowControl/>
              <w:shd w:val="clear" w:color="auto" w:fill="FFFFFF"/>
              <w:jc w:val="both"/>
              <w:rPr>
                <w:rFonts w:ascii="Times New Roman" w:eastAsia="標楷體" w:hAnsi="Times New Roman"/>
              </w:rPr>
            </w:pPr>
          </w:p>
          <w:p w14:paraId="00EB6A10" w14:textId="114EA460" w:rsidR="003D7198" w:rsidRPr="00653625" w:rsidRDefault="0077271F" w:rsidP="00653625">
            <w:pPr>
              <w:widowControl/>
              <w:shd w:val="clear" w:color="auto" w:fill="FFFFFF"/>
              <w:jc w:val="both"/>
              <w:rPr>
                <w:rFonts w:ascii="Times New Roman" w:eastAsia="標楷體" w:hAnsi="Times New Roman"/>
                <w:kern w:val="0"/>
                <w:szCs w:val="24"/>
              </w:rPr>
            </w:pPr>
            <w:r w:rsidRPr="0077271F">
              <w:rPr>
                <w:rFonts w:ascii="Times New Roman" w:eastAsia="標楷體" w:hAnsi="Times New Roman" w:hint="eastAsia"/>
              </w:rPr>
              <w:t>醫療人員或病人懷疑因為使用（服用）藥品導致不良反應發生時，請立即通報給衛生福利部所建置之全國藥物不良反應通報中心，並副知所屬廠商（全國藥物不良反應通報中心：專線</w:t>
            </w:r>
            <w:r w:rsidRPr="0077271F">
              <w:rPr>
                <w:rFonts w:ascii="Times New Roman" w:eastAsia="標楷體" w:hAnsi="Times New Roman"/>
              </w:rPr>
              <w:t>02-2396-0100</w:t>
            </w:r>
            <w:r w:rsidRPr="0077271F">
              <w:rPr>
                <w:rFonts w:ascii="Times New Roman" w:eastAsia="標楷體" w:hAnsi="Times New Roman" w:hint="eastAsia"/>
              </w:rPr>
              <w:t>，網站</w:t>
            </w:r>
            <w:r w:rsidRPr="0077271F">
              <w:rPr>
                <w:rFonts w:ascii="Times New Roman" w:eastAsia="標楷體" w:hAnsi="Times New Roman"/>
              </w:rPr>
              <w:t>https://adr.fda.gov.tw</w:t>
            </w:r>
            <w:r w:rsidRPr="0077271F">
              <w:rPr>
                <w:rFonts w:ascii="Times New Roman" w:eastAsia="標楷體" w:hAnsi="Times New Roman" w:hint="eastAsia"/>
              </w:rPr>
              <w:t>）；衛生福利部食品藥物管理署獲知藥品安全訊息時，均會蒐集彙整相關資料進行評估，並對於新增之藥品風險採取對應之風險管控措施。</w:t>
            </w:r>
          </w:p>
        </w:tc>
      </w:tr>
    </w:tbl>
    <w:p w14:paraId="05EE92B3" w14:textId="77777777" w:rsidR="00FC7059" w:rsidRDefault="00FC7059" w:rsidP="001D088B">
      <w:pPr>
        <w:sectPr w:rsidR="00FC7059" w:rsidSect="00F47C3D">
          <w:pgSz w:w="11906" w:h="16838"/>
          <w:pgMar w:top="720" w:right="720" w:bottom="720" w:left="720" w:header="851" w:footer="992" w:gutter="0"/>
          <w:cols w:space="425"/>
          <w:docGrid w:type="lines" w:linePitch="360"/>
        </w:sectPr>
      </w:pPr>
    </w:p>
    <w:tbl>
      <w:tblPr>
        <w:tblStyle w:val="a9"/>
        <w:tblW w:w="0" w:type="auto"/>
        <w:jc w:val="center"/>
        <w:tblLook w:val="04A0" w:firstRow="1" w:lastRow="0" w:firstColumn="1" w:lastColumn="0" w:noHBand="0" w:noVBand="1"/>
      </w:tblPr>
      <w:tblGrid>
        <w:gridCol w:w="485"/>
        <w:gridCol w:w="1642"/>
        <w:gridCol w:w="2185"/>
        <w:gridCol w:w="3118"/>
        <w:gridCol w:w="2068"/>
        <w:gridCol w:w="5900"/>
      </w:tblGrid>
      <w:tr w:rsidR="00FC7059" w:rsidRPr="00841245" w14:paraId="35D01F78" w14:textId="77777777" w:rsidTr="000852C1">
        <w:trPr>
          <w:trHeight w:val="211"/>
          <w:jc w:val="center"/>
        </w:trPr>
        <w:tc>
          <w:tcPr>
            <w:tcW w:w="15398" w:type="dxa"/>
            <w:gridSpan w:val="6"/>
            <w:tcBorders>
              <w:top w:val="nil"/>
              <w:left w:val="nil"/>
              <w:right w:val="nil"/>
            </w:tcBorders>
            <w:noWrap/>
            <w:vAlign w:val="center"/>
          </w:tcPr>
          <w:p w14:paraId="306F3850" w14:textId="51022095" w:rsidR="00FC7059" w:rsidRPr="00841245" w:rsidRDefault="00FC7059" w:rsidP="000852C1">
            <w:pPr>
              <w:spacing w:line="280" w:lineRule="exact"/>
              <w:jc w:val="center"/>
              <w:rPr>
                <w:rFonts w:ascii="Times New Roman" w:eastAsia="標楷體" w:hAnsi="Times New Roman"/>
                <w:b/>
                <w:bCs/>
                <w:szCs w:val="24"/>
              </w:rPr>
            </w:pPr>
            <w:r w:rsidRPr="00841245">
              <w:rPr>
                <w:rFonts w:ascii="Times New Roman" w:eastAsia="標楷體" w:hAnsi="Times New Roman"/>
                <w:b/>
                <w:bCs/>
                <w:sz w:val="28"/>
                <w:szCs w:val="28"/>
              </w:rPr>
              <w:lastRenderedPageBreak/>
              <w:t>附件、</w:t>
            </w:r>
            <w:r w:rsidR="00D201C0">
              <w:rPr>
                <w:rFonts w:ascii="Times New Roman" w:eastAsia="標楷體" w:hAnsi="Times New Roman" w:hint="eastAsia"/>
                <w:b/>
                <w:bCs/>
                <w:sz w:val="28"/>
                <w:szCs w:val="28"/>
              </w:rPr>
              <w:t>我國</w:t>
            </w:r>
            <w:r w:rsidRPr="00841245">
              <w:rPr>
                <w:rFonts w:ascii="Times New Roman" w:eastAsia="標楷體" w:hAnsi="Times New Roman"/>
                <w:b/>
                <w:bCs/>
                <w:sz w:val="28"/>
                <w:szCs w:val="28"/>
              </w:rPr>
              <w:t>核准</w:t>
            </w:r>
            <w:r w:rsidR="00D201C0" w:rsidRPr="00D201C0">
              <w:rPr>
                <w:rFonts w:ascii="Times New Roman" w:eastAsia="標楷體" w:hAnsi="Times New Roman" w:hint="eastAsia"/>
                <w:b/>
                <w:bCs/>
                <w:sz w:val="28"/>
                <w:szCs w:val="28"/>
              </w:rPr>
              <w:t>吸入型短效β</w:t>
            </w:r>
            <w:r w:rsidR="00D201C0" w:rsidRPr="00D201C0">
              <w:rPr>
                <w:rFonts w:ascii="Times New Roman" w:eastAsia="標楷體" w:hAnsi="Times New Roman" w:hint="eastAsia"/>
                <w:b/>
                <w:bCs/>
                <w:sz w:val="28"/>
                <w:szCs w:val="28"/>
                <w:vertAlign w:val="subscript"/>
              </w:rPr>
              <w:t>2</w:t>
            </w:r>
            <w:r w:rsidR="00D201C0" w:rsidRPr="00D201C0">
              <w:rPr>
                <w:rFonts w:ascii="Times New Roman" w:eastAsia="標楷體" w:hAnsi="Times New Roman" w:hint="eastAsia"/>
                <w:b/>
                <w:bCs/>
                <w:sz w:val="28"/>
                <w:szCs w:val="28"/>
              </w:rPr>
              <w:t>-agonist</w:t>
            </w:r>
            <w:r w:rsidRPr="00841245">
              <w:rPr>
                <w:rFonts w:ascii="Times New Roman" w:eastAsia="標楷體" w:hAnsi="Times New Roman"/>
                <w:b/>
                <w:bCs/>
                <w:sz w:val="28"/>
                <w:szCs w:val="28"/>
              </w:rPr>
              <w:t>類藥品許可證及適應症</w:t>
            </w:r>
          </w:p>
        </w:tc>
      </w:tr>
      <w:tr w:rsidR="00FC7059" w:rsidRPr="00841245" w14:paraId="0D99B5C6" w14:textId="77777777" w:rsidTr="000852C1">
        <w:trPr>
          <w:trHeight w:val="464"/>
          <w:jc w:val="center"/>
        </w:trPr>
        <w:tc>
          <w:tcPr>
            <w:tcW w:w="15398" w:type="dxa"/>
            <w:gridSpan w:val="6"/>
            <w:noWrap/>
            <w:vAlign w:val="center"/>
          </w:tcPr>
          <w:p w14:paraId="0C54003C" w14:textId="77777777" w:rsidR="00FC7059" w:rsidRPr="00841245" w:rsidRDefault="00FC7059" w:rsidP="000852C1">
            <w:pPr>
              <w:spacing w:line="280" w:lineRule="exact"/>
              <w:rPr>
                <w:rFonts w:ascii="Times New Roman" w:eastAsia="標楷體" w:hAnsi="Times New Roman"/>
                <w:b/>
                <w:bCs/>
                <w:sz w:val="24"/>
                <w:szCs w:val="24"/>
              </w:rPr>
            </w:pPr>
            <w:r w:rsidRPr="00841245">
              <w:rPr>
                <w:rFonts w:ascii="Times New Roman" w:eastAsia="標楷體" w:hAnsi="Times New Roman"/>
                <w:b/>
                <w:bCs/>
                <w:sz w:val="24"/>
                <w:szCs w:val="24"/>
              </w:rPr>
              <w:t>1. terbutaline</w:t>
            </w:r>
          </w:p>
        </w:tc>
      </w:tr>
      <w:tr w:rsidR="00FC7059" w:rsidRPr="00841245" w14:paraId="1A194180" w14:textId="77777777" w:rsidTr="000852C1">
        <w:trPr>
          <w:trHeight w:val="441"/>
          <w:jc w:val="center"/>
        </w:trPr>
        <w:tc>
          <w:tcPr>
            <w:tcW w:w="2127" w:type="dxa"/>
            <w:gridSpan w:val="2"/>
            <w:shd w:val="clear" w:color="auto" w:fill="D9D9D9" w:themeFill="background1" w:themeFillShade="D9"/>
            <w:noWrap/>
            <w:vAlign w:val="center"/>
            <w:hideMark/>
          </w:tcPr>
          <w:p w14:paraId="5CDF1457"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許可證字號</w:t>
            </w:r>
          </w:p>
        </w:tc>
        <w:tc>
          <w:tcPr>
            <w:tcW w:w="2185" w:type="dxa"/>
            <w:shd w:val="clear" w:color="auto" w:fill="D9D9D9" w:themeFill="background1" w:themeFillShade="D9"/>
            <w:vAlign w:val="center"/>
            <w:hideMark/>
          </w:tcPr>
          <w:p w14:paraId="751C3C46"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中文品名</w:t>
            </w:r>
          </w:p>
        </w:tc>
        <w:tc>
          <w:tcPr>
            <w:tcW w:w="3118" w:type="dxa"/>
            <w:shd w:val="clear" w:color="auto" w:fill="D9D9D9" w:themeFill="background1" w:themeFillShade="D9"/>
            <w:vAlign w:val="center"/>
            <w:hideMark/>
          </w:tcPr>
          <w:p w14:paraId="57412E22"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英文品名</w:t>
            </w:r>
          </w:p>
        </w:tc>
        <w:tc>
          <w:tcPr>
            <w:tcW w:w="2068" w:type="dxa"/>
            <w:shd w:val="clear" w:color="auto" w:fill="D9D9D9" w:themeFill="background1" w:themeFillShade="D9"/>
            <w:vAlign w:val="center"/>
            <w:hideMark/>
          </w:tcPr>
          <w:p w14:paraId="7A93ACFC"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申請商名稱</w:t>
            </w:r>
          </w:p>
        </w:tc>
        <w:tc>
          <w:tcPr>
            <w:tcW w:w="5900" w:type="dxa"/>
            <w:shd w:val="clear" w:color="auto" w:fill="D9D9D9" w:themeFill="background1" w:themeFillShade="D9"/>
            <w:vAlign w:val="center"/>
            <w:hideMark/>
          </w:tcPr>
          <w:p w14:paraId="0E602933"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適應症</w:t>
            </w:r>
          </w:p>
        </w:tc>
      </w:tr>
      <w:tr w:rsidR="00FC7059" w:rsidRPr="00841245" w14:paraId="090204E1" w14:textId="77777777" w:rsidTr="00F04A5E">
        <w:trPr>
          <w:trHeight w:val="354"/>
          <w:jc w:val="center"/>
        </w:trPr>
        <w:tc>
          <w:tcPr>
            <w:tcW w:w="485" w:type="dxa"/>
            <w:noWrap/>
            <w:vAlign w:val="center"/>
            <w:hideMark/>
          </w:tcPr>
          <w:p w14:paraId="55F29946"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(1)</w:t>
            </w:r>
          </w:p>
        </w:tc>
        <w:tc>
          <w:tcPr>
            <w:tcW w:w="1642" w:type="dxa"/>
            <w:vAlign w:val="center"/>
            <w:hideMark/>
          </w:tcPr>
          <w:p w14:paraId="56EF0119" w14:textId="39DB4085"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043735</w:t>
            </w:r>
            <w:r w:rsidRPr="00841245">
              <w:rPr>
                <w:rFonts w:ascii="Times New Roman" w:eastAsia="標楷體" w:hAnsi="Times New Roman"/>
                <w:sz w:val="23"/>
                <w:szCs w:val="23"/>
              </w:rPr>
              <w:t>號</w:t>
            </w:r>
          </w:p>
        </w:tc>
        <w:tc>
          <w:tcPr>
            <w:tcW w:w="2185" w:type="dxa"/>
            <w:vAlign w:val="center"/>
            <w:hideMark/>
          </w:tcPr>
          <w:p w14:paraId="2A0A00CA"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w:t>
            </w:r>
            <w:r w:rsidRPr="00841245">
              <w:rPr>
                <w:rFonts w:ascii="Times New Roman" w:eastAsia="標楷體" w:hAnsi="Times New Roman"/>
                <w:sz w:val="23"/>
                <w:szCs w:val="23"/>
              </w:rPr>
              <w:t>信東</w:t>
            </w:r>
            <w:r w:rsidRPr="00841245">
              <w:rPr>
                <w:rFonts w:ascii="Times New Roman" w:eastAsia="標楷體" w:hAnsi="Times New Roman"/>
                <w:sz w:val="23"/>
                <w:szCs w:val="23"/>
              </w:rPr>
              <w:t>"</w:t>
            </w:r>
            <w:r w:rsidRPr="00841245">
              <w:rPr>
                <w:rFonts w:ascii="Times New Roman" w:eastAsia="標楷體" w:hAnsi="Times New Roman"/>
                <w:sz w:val="23"/>
                <w:szCs w:val="23"/>
              </w:rPr>
              <w:t>必坦寧吸入液</w:t>
            </w:r>
            <w:r w:rsidRPr="00841245">
              <w:rPr>
                <w:rFonts w:ascii="Times New Roman" w:eastAsia="標楷體" w:hAnsi="Times New Roman"/>
                <w:sz w:val="23"/>
                <w:szCs w:val="23"/>
              </w:rPr>
              <w:t>2.5</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hideMark/>
          </w:tcPr>
          <w:p w14:paraId="5CCCFDA7"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BUTANYL INHALATION SOLUTION 2.5MG/ML (TERBUTALINE SULFATE)</w:t>
            </w:r>
          </w:p>
        </w:tc>
        <w:tc>
          <w:tcPr>
            <w:tcW w:w="2068" w:type="dxa"/>
            <w:vAlign w:val="center"/>
            <w:hideMark/>
          </w:tcPr>
          <w:p w14:paraId="3F2BD951"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信東生技股份有限公司</w:t>
            </w:r>
          </w:p>
        </w:tc>
        <w:tc>
          <w:tcPr>
            <w:tcW w:w="5900" w:type="dxa"/>
            <w:vAlign w:val="center"/>
            <w:hideMark/>
          </w:tcPr>
          <w:p w14:paraId="103CD69D"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支氣管氣喘、支氣管炎及肺氣腫所伴隨之支氣管痙攣之緩解。</w:t>
            </w:r>
          </w:p>
        </w:tc>
      </w:tr>
      <w:tr w:rsidR="00FC7059" w:rsidRPr="00841245" w14:paraId="5064719D" w14:textId="77777777" w:rsidTr="00F04A5E">
        <w:trPr>
          <w:trHeight w:val="412"/>
          <w:jc w:val="center"/>
        </w:trPr>
        <w:tc>
          <w:tcPr>
            <w:tcW w:w="485" w:type="dxa"/>
            <w:noWrap/>
            <w:vAlign w:val="center"/>
            <w:hideMark/>
          </w:tcPr>
          <w:p w14:paraId="2D81D5ED"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(2)</w:t>
            </w:r>
          </w:p>
        </w:tc>
        <w:tc>
          <w:tcPr>
            <w:tcW w:w="1642" w:type="dxa"/>
            <w:vAlign w:val="center"/>
            <w:hideMark/>
          </w:tcPr>
          <w:p w14:paraId="68F8A2B0" w14:textId="221C7C5A"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046487</w:t>
            </w:r>
            <w:r w:rsidRPr="00841245">
              <w:rPr>
                <w:rFonts w:ascii="Times New Roman" w:eastAsia="標楷體" w:hAnsi="Times New Roman"/>
                <w:sz w:val="23"/>
                <w:szCs w:val="23"/>
              </w:rPr>
              <w:t>號</w:t>
            </w:r>
          </w:p>
        </w:tc>
        <w:tc>
          <w:tcPr>
            <w:tcW w:w="2185" w:type="dxa"/>
            <w:vAlign w:val="center"/>
            <w:hideMark/>
          </w:tcPr>
          <w:p w14:paraId="25861F9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特剋寧吸入液</w:t>
            </w:r>
            <w:r w:rsidRPr="00841245">
              <w:rPr>
                <w:rFonts w:ascii="Times New Roman" w:eastAsia="標楷體" w:hAnsi="Times New Roman"/>
                <w:sz w:val="23"/>
                <w:szCs w:val="23"/>
              </w:rPr>
              <w:t>2.5</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hideMark/>
          </w:tcPr>
          <w:p w14:paraId="2577B689"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TERCANYL NEBULISER SOLUTION 2.5MG/ML</w:t>
            </w:r>
          </w:p>
        </w:tc>
        <w:tc>
          <w:tcPr>
            <w:tcW w:w="2068" w:type="dxa"/>
            <w:vAlign w:val="center"/>
            <w:hideMark/>
          </w:tcPr>
          <w:p w14:paraId="7CA259D7"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科進製藥科技股份有限公司</w:t>
            </w:r>
          </w:p>
        </w:tc>
        <w:tc>
          <w:tcPr>
            <w:tcW w:w="5900" w:type="dxa"/>
            <w:vAlign w:val="center"/>
            <w:hideMark/>
          </w:tcPr>
          <w:p w14:paraId="7B5D9685" w14:textId="77777777" w:rsidR="00FC7059" w:rsidRPr="00841245" w:rsidRDefault="00FC7059" w:rsidP="00F04A5E">
            <w:pPr>
              <w:spacing w:line="280" w:lineRule="exact"/>
              <w:jc w:val="both"/>
              <w:rPr>
                <w:rFonts w:ascii="Times New Roman" w:eastAsia="標楷體" w:hAnsi="Times New Roman"/>
                <w:sz w:val="23"/>
                <w:szCs w:val="23"/>
              </w:rPr>
            </w:pPr>
            <w:r w:rsidRPr="001B4AF3">
              <w:rPr>
                <w:rFonts w:ascii="Times New Roman" w:eastAsia="標楷體" w:hAnsi="Times New Roman" w:hint="eastAsia"/>
                <w:sz w:val="23"/>
                <w:szCs w:val="23"/>
              </w:rPr>
              <w:t>支氣管氣喘、支氣管炎及肺氣腫所伴隨之支氣管痙攣之緩解。</w:t>
            </w:r>
          </w:p>
        </w:tc>
      </w:tr>
      <w:tr w:rsidR="00FC7059" w:rsidRPr="00841245" w14:paraId="6DB51E71" w14:textId="77777777" w:rsidTr="00F04A5E">
        <w:trPr>
          <w:trHeight w:val="412"/>
          <w:jc w:val="center"/>
        </w:trPr>
        <w:tc>
          <w:tcPr>
            <w:tcW w:w="485" w:type="dxa"/>
            <w:noWrap/>
            <w:vAlign w:val="center"/>
          </w:tcPr>
          <w:p w14:paraId="38677345"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(3)</w:t>
            </w:r>
          </w:p>
        </w:tc>
        <w:tc>
          <w:tcPr>
            <w:tcW w:w="1642" w:type="dxa"/>
            <w:vAlign w:val="center"/>
          </w:tcPr>
          <w:p w14:paraId="73BDF2BC" w14:textId="2BDEEC50"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048385</w:t>
            </w:r>
            <w:r w:rsidRPr="00841245">
              <w:rPr>
                <w:rFonts w:ascii="Times New Roman" w:eastAsia="標楷體" w:hAnsi="Times New Roman"/>
                <w:sz w:val="23"/>
                <w:szCs w:val="23"/>
              </w:rPr>
              <w:t>號</w:t>
            </w:r>
          </w:p>
        </w:tc>
        <w:tc>
          <w:tcPr>
            <w:tcW w:w="2185" w:type="dxa"/>
            <w:vAlign w:val="center"/>
          </w:tcPr>
          <w:p w14:paraId="5915F9E0"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w:t>
            </w:r>
            <w:r w:rsidRPr="00841245">
              <w:rPr>
                <w:rFonts w:ascii="Times New Roman" w:eastAsia="標楷體" w:hAnsi="Times New Roman"/>
                <w:sz w:val="23"/>
                <w:szCs w:val="23"/>
              </w:rPr>
              <w:t>晟德</w:t>
            </w:r>
            <w:r w:rsidRPr="00841245">
              <w:rPr>
                <w:rFonts w:ascii="Times New Roman" w:eastAsia="標楷體" w:hAnsi="Times New Roman"/>
                <w:sz w:val="23"/>
                <w:szCs w:val="23"/>
              </w:rPr>
              <w:t xml:space="preserve">" </w:t>
            </w:r>
            <w:r w:rsidRPr="00841245">
              <w:rPr>
                <w:rFonts w:ascii="Times New Roman" w:eastAsia="標楷體" w:hAnsi="Times New Roman"/>
                <w:sz w:val="23"/>
                <w:szCs w:val="23"/>
              </w:rPr>
              <w:t>泰坦尼吸入液</w:t>
            </w:r>
            <w:r w:rsidRPr="00841245">
              <w:rPr>
                <w:rFonts w:ascii="Times New Roman" w:eastAsia="標楷體" w:hAnsi="Times New Roman"/>
                <w:sz w:val="23"/>
                <w:szCs w:val="23"/>
              </w:rPr>
              <w:t>2.5</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tcPr>
          <w:p w14:paraId="3B1FEFA6"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Titanyl Solution for Nebulizing 2.5 mg/ml "Center"</w:t>
            </w:r>
          </w:p>
        </w:tc>
        <w:tc>
          <w:tcPr>
            <w:tcW w:w="2068" w:type="dxa"/>
            <w:vAlign w:val="center"/>
          </w:tcPr>
          <w:p w14:paraId="5339950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晟德大藥廠股份有限公司</w:t>
            </w:r>
          </w:p>
        </w:tc>
        <w:tc>
          <w:tcPr>
            <w:tcW w:w="5900" w:type="dxa"/>
            <w:vAlign w:val="center"/>
          </w:tcPr>
          <w:p w14:paraId="63166888" w14:textId="77777777" w:rsidR="00FC7059" w:rsidRPr="00841245" w:rsidRDefault="00FC7059" w:rsidP="00F04A5E">
            <w:pPr>
              <w:spacing w:line="280" w:lineRule="exact"/>
              <w:jc w:val="both"/>
              <w:rPr>
                <w:rFonts w:ascii="Times New Roman" w:eastAsia="標楷體" w:hAnsi="Times New Roman"/>
                <w:sz w:val="23"/>
                <w:szCs w:val="23"/>
              </w:rPr>
            </w:pPr>
            <w:r w:rsidRPr="001B4AF3">
              <w:rPr>
                <w:rFonts w:ascii="Times New Roman" w:eastAsia="標楷體" w:hAnsi="Times New Roman" w:hint="eastAsia"/>
                <w:sz w:val="23"/>
                <w:szCs w:val="23"/>
              </w:rPr>
              <w:t>支氣管氣喘、支氣管炎及肺氣腫所伴隨之支氣管痙攣之緩解。</w:t>
            </w:r>
          </w:p>
        </w:tc>
      </w:tr>
      <w:tr w:rsidR="00FC7059" w:rsidRPr="00841245" w14:paraId="23EA5892" w14:textId="77777777" w:rsidTr="00F04A5E">
        <w:trPr>
          <w:trHeight w:val="412"/>
          <w:jc w:val="center"/>
        </w:trPr>
        <w:tc>
          <w:tcPr>
            <w:tcW w:w="485" w:type="dxa"/>
            <w:noWrap/>
            <w:vAlign w:val="center"/>
          </w:tcPr>
          <w:p w14:paraId="585DCA9D"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(4)</w:t>
            </w:r>
          </w:p>
        </w:tc>
        <w:tc>
          <w:tcPr>
            <w:tcW w:w="1642" w:type="dxa"/>
            <w:vAlign w:val="center"/>
          </w:tcPr>
          <w:p w14:paraId="2132C2BA" w14:textId="5153800A"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049183</w:t>
            </w:r>
            <w:r w:rsidRPr="00841245">
              <w:rPr>
                <w:rFonts w:ascii="Times New Roman" w:eastAsia="標楷體" w:hAnsi="Times New Roman"/>
                <w:sz w:val="23"/>
                <w:szCs w:val="23"/>
              </w:rPr>
              <w:t>號</w:t>
            </w:r>
          </w:p>
        </w:tc>
        <w:tc>
          <w:tcPr>
            <w:tcW w:w="2185" w:type="dxa"/>
            <w:vAlign w:val="center"/>
          </w:tcPr>
          <w:p w14:paraId="33651D4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抑安喘吸入液</w:t>
            </w:r>
            <w:r w:rsidRPr="00841245">
              <w:rPr>
                <w:rFonts w:ascii="Times New Roman" w:eastAsia="標楷體" w:hAnsi="Times New Roman"/>
                <w:sz w:val="23"/>
                <w:szCs w:val="23"/>
              </w:rPr>
              <w:t xml:space="preserve"> 2.5 </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tcPr>
          <w:p w14:paraId="49221AF8"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Terbute Solution for Nebulizing 2.5mg/ml</w:t>
            </w:r>
          </w:p>
        </w:tc>
        <w:tc>
          <w:tcPr>
            <w:tcW w:w="2068" w:type="dxa"/>
            <w:vAlign w:val="center"/>
          </w:tcPr>
          <w:p w14:paraId="3C716992"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瑩碩生技醫藥股份有限公司</w:t>
            </w:r>
          </w:p>
        </w:tc>
        <w:tc>
          <w:tcPr>
            <w:tcW w:w="5900" w:type="dxa"/>
            <w:vAlign w:val="center"/>
          </w:tcPr>
          <w:p w14:paraId="65EBD8D5" w14:textId="77777777" w:rsidR="00FC7059" w:rsidRPr="00841245" w:rsidRDefault="00FC7059" w:rsidP="00F04A5E">
            <w:pPr>
              <w:spacing w:line="280" w:lineRule="exact"/>
              <w:jc w:val="both"/>
              <w:rPr>
                <w:rFonts w:ascii="Times New Roman" w:eastAsia="標楷體" w:hAnsi="Times New Roman"/>
                <w:sz w:val="23"/>
                <w:szCs w:val="23"/>
              </w:rPr>
            </w:pPr>
            <w:r w:rsidRPr="001B4AF3">
              <w:rPr>
                <w:rFonts w:ascii="Times New Roman" w:eastAsia="標楷體" w:hAnsi="Times New Roman" w:hint="eastAsia"/>
                <w:sz w:val="23"/>
                <w:szCs w:val="23"/>
              </w:rPr>
              <w:t>支氣管氣喘、支氣管炎及肺氣腫所伴隨之支氣管痙攣之緩解。</w:t>
            </w:r>
          </w:p>
        </w:tc>
      </w:tr>
      <w:tr w:rsidR="00FC7059" w:rsidRPr="00841245" w14:paraId="771DEFEE" w14:textId="77777777" w:rsidTr="000852C1">
        <w:tblPrEx>
          <w:jc w:val="left"/>
        </w:tblPrEx>
        <w:trPr>
          <w:trHeight w:val="193"/>
        </w:trPr>
        <w:tc>
          <w:tcPr>
            <w:tcW w:w="15398" w:type="dxa"/>
            <w:gridSpan w:val="6"/>
            <w:noWrap/>
          </w:tcPr>
          <w:p w14:paraId="70548FCF" w14:textId="77777777" w:rsidR="00FC7059" w:rsidRPr="00841245" w:rsidRDefault="00FC7059" w:rsidP="000852C1">
            <w:pPr>
              <w:spacing w:line="360" w:lineRule="auto"/>
              <w:rPr>
                <w:rFonts w:ascii="Times New Roman" w:eastAsia="標楷體" w:hAnsi="Times New Roman"/>
                <w:b/>
                <w:bCs/>
                <w:sz w:val="24"/>
                <w:szCs w:val="24"/>
              </w:rPr>
            </w:pPr>
            <w:r w:rsidRPr="00841245">
              <w:rPr>
                <w:rFonts w:ascii="Times New Roman" w:eastAsia="標楷體" w:hAnsi="Times New Roman"/>
                <w:b/>
                <w:bCs/>
                <w:sz w:val="24"/>
                <w:szCs w:val="24"/>
              </w:rPr>
              <w:t>2. fenoterol</w:t>
            </w:r>
          </w:p>
        </w:tc>
      </w:tr>
      <w:tr w:rsidR="00FC7059" w:rsidRPr="00841245" w14:paraId="0C5B8609" w14:textId="77777777" w:rsidTr="000852C1">
        <w:tblPrEx>
          <w:jc w:val="left"/>
        </w:tblPrEx>
        <w:trPr>
          <w:trHeight w:val="412"/>
        </w:trPr>
        <w:tc>
          <w:tcPr>
            <w:tcW w:w="2127" w:type="dxa"/>
            <w:gridSpan w:val="2"/>
            <w:shd w:val="clear" w:color="auto" w:fill="D9D9D9" w:themeFill="background1" w:themeFillShade="D9"/>
            <w:noWrap/>
          </w:tcPr>
          <w:p w14:paraId="528A87DA" w14:textId="77777777" w:rsidR="00FC7059" w:rsidRPr="00841245" w:rsidRDefault="00FC7059" w:rsidP="000852C1">
            <w:pPr>
              <w:spacing w:line="276" w:lineRule="auto"/>
              <w:jc w:val="center"/>
              <w:rPr>
                <w:rFonts w:ascii="Times New Roman" w:eastAsia="標楷體" w:hAnsi="Times New Roman"/>
                <w:b/>
                <w:bCs/>
                <w:sz w:val="24"/>
                <w:szCs w:val="24"/>
              </w:rPr>
            </w:pPr>
            <w:r w:rsidRPr="00841245">
              <w:rPr>
                <w:rFonts w:ascii="Times New Roman" w:eastAsia="標楷體" w:hAnsi="Times New Roman"/>
                <w:b/>
                <w:bCs/>
                <w:sz w:val="24"/>
                <w:szCs w:val="24"/>
              </w:rPr>
              <w:t>許可證字號</w:t>
            </w:r>
          </w:p>
        </w:tc>
        <w:tc>
          <w:tcPr>
            <w:tcW w:w="2185" w:type="dxa"/>
            <w:shd w:val="clear" w:color="auto" w:fill="D9D9D9" w:themeFill="background1" w:themeFillShade="D9"/>
            <w:vAlign w:val="center"/>
          </w:tcPr>
          <w:p w14:paraId="278AA2EB"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中文品名</w:t>
            </w:r>
          </w:p>
        </w:tc>
        <w:tc>
          <w:tcPr>
            <w:tcW w:w="3118" w:type="dxa"/>
            <w:shd w:val="clear" w:color="auto" w:fill="D9D9D9" w:themeFill="background1" w:themeFillShade="D9"/>
            <w:vAlign w:val="center"/>
          </w:tcPr>
          <w:p w14:paraId="0C98DA5B"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英文品名</w:t>
            </w:r>
          </w:p>
        </w:tc>
        <w:tc>
          <w:tcPr>
            <w:tcW w:w="2068" w:type="dxa"/>
            <w:shd w:val="clear" w:color="auto" w:fill="D9D9D9" w:themeFill="background1" w:themeFillShade="D9"/>
            <w:vAlign w:val="center"/>
          </w:tcPr>
          <w:p w14:paraId="5EFD8563"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申請商名稱</w:t>
            </w:r>
          </w:p>
        </w:tc>
        <w:tc>
          <w:tcPr>
            <w:tcW w:w="5900" w:type="dxa"/>
            <w:shd w:val="clear" w:color="auto" w:fill="D9D9D9" w:themeFill="background1" w:themeFillShade="D9"/>
            <w:vAlign w:val="center"/>
          </w:tcPr>
          <w:p w14:paraId="3EF306E0" w14:textId="77777777" w:rsidR="00FC7059" w:rsidRPr="00841245" w:rsidRDefault="00FC7059" w:rsidP="000852C1">
            <w:pPr>
              <w:spacing w:line="280" w:lineRule="exact"/>
              <w:jc w:val="center"/>
              <w:rPr>
                <w:rFonts w:ascii="Times New Roman" w:eastAsia="標楷體" w:hAnsi="Times New Roman"/>
                <w:b/>
                <w:bCs/>
                <w:sz w:val="24"/>
                <w:szCs w:val="24"/>
              </w:rPr>
            </w:pPr>
            <w:r w:rsidRPr="00841245">
              <w:rPr>
                <w:rFonts w:ascii="Times New Roman" w:eastAsia="標楷體" w:hAnsi="Times New Roman"/>
                <w:b/>
                <w:bCs/>
                <w:sz w:val="24"/>
                <w:szCs w:val="24"/>
              </w:rPr>
              <w:t>適應症</w:t>
            </w:r>
          </w:p>
        </w:tc>
      </w:tr>
      <w:tr w:rsidR="00FC7059" w:rsidRPr="00841245" w14:paraId="7C8ECB9A" w14:textId="77777777" w:rsidTr="00F04A5E">
        <w:tblPrEx>
          <w:jc w:val="left"/>
        </w:tblPrEx>
        <w:trPr>
          <w:trHeight w:val="412"/>
        </w:trPr>
        <w:tc>
          <w:tcPr>
            <w:tcW w:w="485" w:type="dxa"/>
            <w:noWrap/>
          </w:tcPr>
          <w:p w14:paraId="2E31C5C3"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(1)</w:t>
            </w:r>
          </w:p>
        </w:tc>
        <w:tc>
          <w:tcPr>
            <w:tcW w:w="1642" w:type="dxa"/>
            <w:vAlign w:val="center"/>
          </w:tcPr>
          <w:p w14:paraId="467C900C" w14:textId="3C9529BC"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051521</w:t>
            </w:r>
            <w:r w:rsidRPr="00841245">
              <w:rPr>
                <w:rFonts w:ascii="Times New Roman" w:eastAsia="標楷體" w:hAnsi="Times New Roman"/>
                <w:sz w:val="23"/>
                <w:szCs w:val="23"/>
              </w:rPr>
              <w:t>號</w:t>
            </w:r>
          </w:p>
        </w:tc>
        <w:tc>
          <w:tcPr>
            <w:tcW w:w="2185" w:type="dxa"/>
            <w:vAlign w:val="center"/>
          </w:tcPr>
          <w:p w14:paraId="33AEFDC4"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w:t>
            </w:r>
            <w:r w:rsidRPr="00841245">
              <w:rPr>
                <w:rFonts w:ascii="Times New Roman" w:eastAsia="標楷體" w:hAnsi="Times New Roman"/>
                <w:sz w:val="23"/>
                <w:szCs w:val="23"/>
              </w:rPr>
              <w:t>晟德</w:t>
            </w:r>
            <w:r w:rsidRPr="00841245">
              <w:rPr>
                <w:rFonts w:ascii="Times New Roman" w:eastAsia="標楷體" w:hAnsi="Times New Roman"/>
                <w:sz w:val="23"/>
                <w:szCs w:val="23"/>
              </w:rPr>
              <w:t>”</w:t>
            </w:r>
            <w:r w:rsidRPr="00841245">
              <w:rPr>
                <w:rFonts w:ascii="Times New Roman" w:eastAsia="標楷體" w:hAnsi="Times New Roman"/>
                <w:sz w:val="23"/>
                <w:szCs w:val="23"/>
              </w:rPr>
              <w:t>霏諾喘吸入液</w:t>
            </w:r>
          </w:p>
        </w:tc>
        <w:tc>
          <w:tcPr>
            <w:tcW w:w="3118" w:type="dxa"/>
            <w:vAlign w:val="center"/>
          </w:tcPr>
          <w:p w14:paraId="5B4A272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Fenoterol Inhalation Solution“Center”</w:t>
            </w:r>
          </w:p>
        </w:tc>
        <w:tc>
          <w:tcPr>
            <w:tcW w:w="2068" w:type="dxa"/>
            <w:vAlign w:val="center"/>
          </w:tcPr>
          <w:p w14:paraId="46CC48E0"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晟德大藥廠股份有限公司</w:t>
            </w:r>
          </w:p>
        </w:tc>
        <w:tc>
          <w:tcPr>
            <w:tcW w:w="5900" w:type="dxa"/>
            <w:vAlign w:val="center"/>
          </w:tcPr>
          <w:p w14:paraId="26148714"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急性氣喘發作之症狀治療，已併用抗發炎藥物之可逆性氣道阻塞病人之症狀治療，預防運動引發的氣喘。</w:t>
            </w:r>
          </w:p>
        </w:tc>
      </w:tr>
      <w:tr w:rsidR="00FC7059" w:rsidRPr="00841245" w14:paraId="66CCA3F7" w14:textId="77777777" w:rsidTr="00F04A5E">
        <w:tblPrEx>
          <w:jc w:val="left"/>
        </w:tblPrEx>
        <w:trPr>
          <w:trHeight w:val="412"/>
        </w:trPr>
        <w:tc>
          <w:tcPr>
            <w:tcW w:w="485" w:type="dxa"/>
            <w:noWrap/>
          </w:tcPr>
          <w:p w14:paraId="0D25BBC6"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(2)</w:t>
            </w:r>
          </w:p>
        </w:tc>
        <w:tc>
          <w:tcPr>
            <w:tcW w:w="1642" w:type="dxa"/>
            <w:vAlign w:val="center"/>
          </w:tcPr>
          <w:p w14:paraId="7BA152E6" w14:textId="1008CC60"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衛署藥輸</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023074</w:t>
            </w:r>
            <w:r w:rsidRPr="00841245">
              <w:rPr>
                <w:rFonts w:ascii="Times New Roman" w:eastAsia="標楷體" w:hAnsi="Times New Roman"/>
                <w:sz w:val="23"/>
                <w:szCs w:val="23"/>
              </w:rPr>
              <w:t>號</w:t>
            </w:r>
          </w:p>
        </w:tc>
        <w:tc>
          <w:tcPr>
            <w:tcW w:w="2185" w:type="dxa"/>
            <w:vAlign w:val="center"/>
          </w:tcPr>
          <w:p w14:paraId="76F635B1"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備勞喘</w:t>
            </w:r>
            <w:r w:rsidRPr="00841245">
              <w:rPr>
                <w:rFonts w:ascii="Times New Roman" w:eastAsia="標楷體" w:hAnsi="Times New Roman"/>
                <w:sz w:val="23"/>
                <w:szCs w:val="23"/>
              </w:rPr>
              <w:t>100</w:t>
            </w:r>
            <w:r w:rsidRPr="00841245">
              <w:rPr>
                <w:rFonts w:ascii="Times New Roman" w:eastAsia="標楷體" w:hAnsi="Times New Roman"/>
                <w:sz w:val="23"/>
                <w:szCs w:val="23"/>
              </w:rPr>
              <w:t>微公克定量噴霧液</w:t>
            </w:r>
          </w:p>
        </w:tc>
        <w:tc>
          <w:tcPr>
            <w:tcW w:w="3118" w:type="dxa"/>
            <w:vAlign w:val="center"/>
          </w:tcPr>
          <w:p w14:paraId="5E76B61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BEROTEC N 100MCG/PUFF METERED AEROSOL</w:t>
            </w:r>
          </w:p>
        </w:tc>
        <w:tc>
          <w:tcPr>
            <w:tcW w:w="2068" w:type="dxa"/>
            <w:vAlign w:val="center"/>
          </w:tcPr>
          <w:p w14:paraId="0B358F9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台灣百靈佳殷格翰股份有限公司</w:t>
            </w:r>
          </w:p>
        </w:tc>
        <w:tc>
          <w:tcPr>
            <w:tcW w:w="5900" w:type="dxa"/>
            <w:vAlign w:val="center"/>
          </w:tcPr>
          <w:p w14:paraId="20D35766"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下列支氣管痙攣疾患之預防和治療：支氣管氣喘、阻塞性支氣管炎、慢性支氣管炎、氣腫和伴有支氣管痙攣之肺支氣管障礙。</w:t>
            </w:r>
          </w:p>
        </w:tc>
      </w:tr>
      <w:tr w:rsidR="00FC7059" w:rsidRPr="00841245" w14:paraId="23A5B4CD" w14:textId="77777777" w:rsidTr="00F04A5E">
        <w:tblPrEx>
          <w:jc w:val="left"/>
        </w:tblPrEx>
        <w:trPr>
          <w:trHeight w:val="412"/>
        </w:trPr>
        <w:tc>
          <w:tcPr>
            <w:tcW w:w="485" w:type="dxa"/>
            <w:noWrap/>
          </w:tcPr>
          <w:p w14:paraId="53BB389C"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(3)</w:t>
            </w:r>
          </w:p>
        </w:tc>
        <w:tc>
          <w:tcPr>
            <w:tcW w:w="1642" w:type="dxa"/>
            <w:vAlign w:val="center"/>
          </w:tcPr>
          <w:p w14:paraId="50779881" w14:textId="640ADE8E"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衛署藥輸</w:t>
            </w:r>
            <w:r>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023473</w:t>
            </w:r>
            <w:r w:rsidRPr="00841245">
              <w:rPr>
                <w:rFonts w:ascii="Times New Roman" w:eastAsia="標楷體" w:hAnsi="Times New Roman"/>
                <w:sz w:val="23"/>
                <w:szCs w:val="23"/>
              </w:rPr>
              <w:t>號</w:t>
            </w:r>
          </w:p>
        </w:tc>
        <w:tc>
          <w:tcPr>
            <w:tcW w:w="2185" w:type="dxa"/>
            <w:vAlign w:val="center"/>
          </w:tcPr>
          <w:p w14:paraId="172272EB"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備喘全定量噴霧液</w:t>
            </w:r>
            <w:r w:rsidRPr="00841245">
              <w:rPr>
                <w:rFonts w:ascii="Times New Roman" w:eastAsia="標楷體" w:hAnsi="Times New Roman"/>
                <w:sz w:val="23"/>
                <w:szCs w:val="23"/>
              </w:rPr>
              <w:t xml:space="preserve"> "</w:t>
            </w:r>
            <w:r w:rsidRPr="00841245">
              <w:rPr>
                <w:rFonts w:ascii="Times New Roman" w:eastAsia="標楷體" w:hAnsi="Times New Roman"/>
                <w:sz w:val="23"/>
                <w:szCs w:val="23"/>
              </w:rPr>
              <w:t>德國廠</w:t>
            </w:r>
            <w:r w:rsidRPr="00841245">
              <w:rPr>
                <w:rFonts w:ascii="Times New Roman" w:eastAsia="標楷體" w:hAnsi="Times New Roman"/>
                <w:sz w:val="23"/>
                <w:szCs w:val="23"/>
              </w:rPr>
              <w:t>"</w:t>
            </w:r>
          </w:p>
        </w:tc>
        <w:tc>
          <w:tcPr>
            <w:tcW w:w="3118" w:type="dxa"/>
            <w:vAlign w:val="center"/>
          </w:tcPr>
          <w:p w14:paraId="1F9F63FC"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BERODUAL N METERED AEROSOL</w:t>
            </w:r>
          </w:p>
        </w:tc>
        <w:tc>
          <w:tcPr>
            <w:tcW w:w="2068" w:type="dxa"/>
            <w:vAlign w:val="center"/>
          </w:tcPr>
          <w:p w14:paraId="40CB8061"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台灣百靈佳殷格翰股份有限公司</w:t>
            </w:r>
          </w:p>
        </w:tc>
        <w:tc>
          <w:tcPr>
            <w:tcW w:w="5900" w:type="dxa"/>
            <w:vAlign w:val="center"/>
          </w:tcPr>
          <w:p w14:paraId="5A08EE2A"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下列支氣管痙攣疾患之預防和治療</w:t>
            </w:r>
            <w:r w:rsidRPr="00841245">
              <w:rPr>
                <w:rFonts w:ascii="Times New Roman" w:eastAsia="標楷體" w:hAnsi="Times New Roman"/>
                <w:sz w:val="23"/>
                <w:szCs w:val="23"/>
              </w:rPr>
              <w:t>:</w:t>
            </w:r>
            <w:r w:rsidRPr="00841245">
              <w:rPr>
                <w:rFonts w:ascii="Times New Roman" w:eastAsia="標楷體" w:hAnsi="Times New Roman"/>
                <w:sz w:val="23"/>
                <w:szCs w:val="23"/>
              </w:rPr>
              <w:t>支氣管氣喘、阻塞性支氣管炎、慢性支氣管炎、氣腫和伴支氣管痙攣之肺支氣管障害。</w:t>
            </w:r>
          </w:p>
        </w:tc>
      </w:tr>
      <w:tr w:rsidR="00FC7059" w:rsidRPr="00841245" w14:paraId="0B5BA901" w14:textId="77777777" w:rsidTr="000852C1">
        <w:tblPrEx>
          <w:jc w:val="left"/>
        </w:tblPrEx>
        <w:trPr>
          <w:trHeight w:val="412"/>
        </w:trPr>
        <w:tc>
          <w:tcPr>
            <w:tcW w:w="15398" w:type="dxa"/>
            <w:gridSpan w:val="6"/>
            <w:noWrap/>
          </w:tcPr>
          <w:p w14:paraId="2715D366" w14:textId="77777777" w:rsidR="00FC7059" w:rsidRPr="00841245" w:rsidRDefault="00FC7059" w:rsidP="000852C1">
            <w:pPr>
              <w:spacing w:line="280" w:lineRule="exact"/>
              <w:rPr>
                <w:rFonts w:ascii="Times New Roman" w:eastAsia="標楷體" w:hAnsi="Times New Roman"/>
                <w:b/>
                <w:bCs/>
                <w:sz w:val="24"/>
                <w:szCs w:val="24"/>
              </w:rPr>
            </w:pPr>
            <w:r w:rsidRPr="00841245">
              <w:rPr>
                <w:rFonts w:ascii="Times New Roman" w:eastAsia="標楷體" w:hAnsi="Times New Roman"/>
                <w:b/>
                <w:bCs/>
                <w:sz w:val="24"/>
                <w:szCs w:val="24"/>
              </w:rPr>
              <w:t>3. salbutamol</w:t>
            </w:r>
          </w:p>
        </w:tc>
      </w:tr>
      <w:tr w:rsidR="00FC7059" w:rsidRPr="00841245" w14:paraId="2B374BCE" w14:textId="77777777" w:rsidTr="000852C1">
        <w:trPr>
          <w:trHeight w:val="492"/>
          <w:jc w:val="center"/>
        </w:trPr>
        <w:tc>
          <w:tcPr>
            <w:tcW w:w="2127" w:type="dxa"/>
            <w:gridSpan w:val="2"/>
            <w:shd w:val="clear" w:color="auto" w:fill="D9D9D9" w:themeFill="background1" w:themeFillShade="D9"/>
            <w:noWrap/>
          </w:tcPr>
          <w:p w14:paraId="566F40A3" w14:textId="77777777" w:rsidR="00FC7059" w:rsidRPr="00841245" w:rsidRDefault="00FC7059" w:rsidP="000852C1">
            <w:pPr>
              <w:spacing w:line="276" w:lineRule="auto"/>
              <w:jc w:val="center"/>
              <w:rPr>
                <w:rFonts w:ascii="Times New Roman" w:eastAsia="標楷體" w:hAnsi="Times New Roman"/>
              </w:rPr>
            </w:pPr>
            <w:r w:rsidRPr="00841245">
              <w:rPr>
                <w:rFonts w:ascii="Times New Roman" w:eastAsia="標楷體" w:hAnsi="Times New Roman"/>
                <w:b/>
                <w:bCs/>
                <w:sz w:val="24"/>
                <w:szCs w:val="24"/>
              </w:rPr>
              <w:t>許可證字號</w:t>
            </w:r>
          </w:p>
        </w:tc>
        <w:tc>
          <w:tcPr>
            <w:tcW w:w="2185" w:type="dxa"/>
            <w:shd w:val="clear" w:color="auto" w:fill="D9D9D9" w:themeFill="background1" w:themeFillShade="D9"/>
            <w:vAlign w:val="center"/>
          </w:tcPr>
          <w:p w14:paraId="050F8CAD" w14:textId="77777777" w:rsidR="00FC7059" w:rsidRPr="00841245" w:rsidRDefault="00FC7059" w:rsidP="000852C1">
            <w:pPr>
              <w:spacing w:line="280" w:lineRule="exact"/>
              <w:jc w:val="center"/>
              <w:rPr>
                <w:rFonts w:ascii="Times New Roman" w:eastAsia="標楷體" w:hAnsi="Times New Roman"/>
              </w:rPr>
            </w:pPr>
            <w:r w:rsidRPr="00841245">
              <w:rPr>
                <w:rFonts w:ascii="Times New Roman" w:eastAsia="標楷體" w:hAnsi="Times New Roman"/>
                <w:b/>
                <w:bCs/>
                <w:sz w:val="24"/>
                <w:szCs w:val="24"/>
              </w:rPr>
              <w:t>中文品名</w:t>
            </w:r>
          </w:p>
        </w:tc>
        <w:tc>
          <w:tcPr>
            <w:tcW w:w="3118" w:type="dxa"/>
            <w:shd w:val="clear" w:color="auto" w:fill="D9D9D9" w:themeFill="background1" w:themeFillShade="D9"/>
            <w:vAlign w:val="center"/>
          </w:tcPr>
          <w:p w14:paraId="40948C0F" w14:textId="77777777" w:rsidR="00FC7059" w:rsidRPr="00841245" w:rsidRDefault="00FC7059" w:rsidP="000852C1">
            <w:pPr>
              <w:spacing w:line="280" w:lineRule="exact"/>
              <w:jc w:val="center"/>
              <w:rPr>
                <w:rFonts w:ascii="Times New Roman" w:eastAsia="標楷體" w:hAnsi="Times New Roman"/>
              </w:rPr>
            </w:pPr>
            <w:r w:rsidRPr="00841245">
              <w:rPr>
                <w:rFonts w:ascii="Times New Roman" w:eastAsia="標楷體" w:hAnsi="Times New Roman"/>
                <w:b/>
                <w:bCs/>
                <w:sz w:val="24"/>
                <w:szCs w:val="24"/>
              </w:rPr>
              <w:t>英文品名</w:t>
            </w:r>
          </w:p>
        </w:tc>
        <w:tc>
          <w:tcPr>
            <w:tcW w:w="2068" w:type="dxa"/>
            <w:shd w:val="clear" w:color="auto" w:fill="D9D9D9" w:themeFill="background1" w:themeFillShade="D9"/>
            <w:vAlign w:val="center"/>
          </w:tcPr>
          <w:p w14:paraId="1DCDF2AB" w14:textId="77777777" w:rsidR="00FC7059" w:rsidRPr="00841245" w:rsidRDefault="00FC7059" w:rsidP="000852C1">
            <w:pPr>
              <w:spacing w:line="280" w:lineRule="exact"/>
              <w:jc w:val="center"/>
              <w:rPr>
                <w:rFonts w:ascii="Times New Roman" w:eastAsia="標楷體" w:hAnsi="Times New Roman"/>
              </w:rPr>
            </w:pPr>
            <w:r w:rsidRPr="00841245">
              <w:rPr>
                <w:rFonts w:ascii="Times New Roman" w:eastAsia="標楷體" w:hAnsi="Times New Roman"/>
                <w:b/>
                <w:bCs/>
                <w:sz w:val="24"/>
                <w:szCs w:val="24"/>
              </w:rPr>
              <w:t>申請商名稱</w:t>
            </w:r>
          </w:p>
        </w:tc>
        <w:tc>
          <w:tcPr>
            <w:tcW w:w="5900" w:type="dxa"/>
            <w:shd w:val="clear" w:color="auto" w:fill="D9D9D9" w:themeFill="background1" w:themeFillShade="D9"/>
            <w:vAlign w:val="center"/>
          </w:tcPr>
          <w:p w14:paraId="00E34E16" w14:textId="77777777" w:rsidR="00FC7059" w:rsidRPr="00841245" w:rsidRDefault="00FC7059" w:rsidP="000852C1">
            <w:pPr>
              <w:spacing w:line="280" w:lineRule="exact"/>
              <w:jc w:val="center"/>
              <w:rPr>
                <w:rFonts w:ascii="Times New Roman" w:eastAsia="標楷體" w:hAnsi="Times New Roman"/>
              </w:rPr>
            </w:pPr>
            <w:r w:rsidRPr="00841245">
              <w:rPr>
                <w:rFonts w:ascii="Times New Roman" w:eastAsia="標楷體" w:hAnsi="Times New Roman"/>
                <w:b/>
                <w:bCs/>
                <w:sz w:val="24"/>
                <w:szCs w:val="24"/>
              </w:rPr>
              <w:t>適應症</w:t>
            </w:r>
          </w:p>
        </w:tc>
      </w:tr>
      <w:tr w:rsidR="00FC7059" w:rsidRPr="00841245" w14:paraId="4C21FE5D" w14:textId="77777777" w:rsidTr="00F04A5E">
        <w:trPr>
          <w:trHeight w:val="492"/>
          <w:jc w:val="center"/>
        </w:trPr>
        <w:tc>
          <w:tcPr>
            <w:tcW w:w="485" w:type="dxa"/>
            <w:noWrap/>
            <w:vAlign w:val="center"/>
            <w:hideMark/>
          </w:tcPr>
          <w:p w14:paraId="0363DEF4"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(1)</w:t>
            </w:r>
          </w:p>
        </w:tc>
        <w:tc>
          <w:tcPr>
            <w:tcW w:w="1642" w:type="dxa"/>
            <w:vAlign w:val="center"/>
            <w:hideMark/>
          </w:tcPr>
          <w:p w14:paraId="296CEFB3" w14:textId="2AF00A46"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043572</w:t>
            </w:r>
            <w:r w:rsidRPr="00841245">
              <w:rPr>
                <w:rFonts w:ascii="Times New Roman" w:eastAsia="標楷體" w:hAnsi="Times New Roman"/>
                <w:sz w:val="23"/>
                <w:szCs w:val="23"/>
              </w:rPr>
              <w:t>號</w:t>
            </w:r>
          </w:p>
        </w:tc>
        <w:tc>
          <w:tcPr>
            <w:tcW w:w="2185" w:type="dxa"/>
            <w:vAlign w:val="center"/>
            <w:hideMark/>
          </w:tcPr>
          <w:p w14:paraId="533478EF"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舒德林吸入液</w:t>
            </w:r>
            <w:r>
              <w:rPr>
                <w:rFonts w:ascii="Times New Roman" w:eastAsia="標楷體" w:hAnsi="Times New Roman" w:hint="eastAsia"/>
                <w:sz w:val="23"/>
                <w:szCs w:val="23"/>
              </w:rPr>
              <w:t>2</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hideMark/>
          </w:tcPr>
          <w:p w14:paraId="1F105549"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 xml:space="preserve">SALDOLIN INHALATION SOLUTION 2MG/ML (SALBUTAMOL) </w:t>
            </w:r>
          </w:p>
        </w:tc>
        <w:tc>
          <w:tcPr>
            <w:tcW w:w="2068" w:type="dxa"/>
            <w:vAlign w:val="center"/>
            <w:hideMark/>
          </w:tcPr>
          <w:p w14:paraId="50A49541"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信東生技股份有限公司</w:t>
            </w:r>
          </w:p>
        </w:tc>
        <w:tc>
          <w:tcPr>
            <w:tcW w:w="5900" w:type="dxa"/>
            <w:vAlign w:val="center"/>
            <w:hideMark/>
          </w:tcPr>
          <w:p w14:paraId="54FEC03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支氣管痙攣、急性嚴重性氣喘。</w:t>
            </w:r>
          </w:p>
        </w:tc>
      </w:tr>
      <w:tr w:rsidR="00FC7059" w:rsidRPr="00841245" w14:paraId="5FF0005A" w14:textId="77777777" w:rsidTr="00F04A5E">
        <w:trPr>
          <w:trHeight w:val="412"/>
          <w:jc w:val="center"/>
        </w:trPr>
        <w:tc>
          <w:tcPr>
            <w:tcW w:w="485" w:type="dxa"/>
            <w:noWrap/>
            <w:vAlign w:val="center"/>
            <w:hideMark/>
          </w:tcPr>
          <w:p w14:paraId="4F280895"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(2)</w:t>
            </w:r>
          </w:p>
        </w:tc>
        <w:tc>
          <w:tcPr>
            <w:tcW w:w="1642" w:type="dxa"/>
            <w:vAlign w:val="center"/>
            <w:hideMark/>
          </w:tcPr>
          <w:p w14:paraId="4DDE0AF4" w14:textId="66822C72"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047633</w:t>
            </w:r>
            <w:r w:rsidRPr="00841245">
              <w:rPr>
                <w:rFonts w:ascii="Times New Roman" w:eastAsia="標楷體" w:hAnsi="Times New Roman"/>
                <w:sz w:val="23"/>
                <w:szCs w:val="23"/>
              </w:rPr>
              <w:t>號</w:t>
            </w:r>
          </w:p>
        </w:tc>
        <w:tc>
          <w:tcPr>
            <w:tcW w:w="2185" w:type="dxa"/>
            <w:vAlign w:val="center"/>
            <w:hideMark/>
          </w:tcPr>
          <w:p w14:paraId="5A570FC6"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w:t>
            </w:r>
            <w:r w:rsidRPr="00841245">
              <w:rPr>
                <w:rFonts w:ascii="Times New Roman" w:eastAsia="標楷體" w:hAnsi="Times New Roman"/>
                <w:sz w:val="23"/>
                <w:szCs w:val="23"/>
              </w:rPr>
              <w:t>晟德</w:t>
            </w:r>
            <w:r w:rsidRPr="00841245">
              <w:rPr>
                <w:rFonts w:ascii="Times New Roman" w:eastAsia="標楷體" w:hAnsi="Times New Roman"/>
                <w:sz w:val="23"/>
                <w:szCs w:val="23"/>
              </w:rPr>
              <w:t>"</w:t>
            </w:r>
            <w:r w:rsidRPr="00841245">
              <w:rPr>
                <w:rFonts w:ascii="Times New Roman" w:eastAsia="標楷體" w:hAnsi="Times New Roman"/>
                <w:sz w:val="23"/>
                <w:szCs w:val="23"/>
              </w:rPr>
              <w:t>尚得舒吸入液</w:t>
            </w:r>
            <w:r w:rsidRPr="00841245">
              <w:rPr>
                <w:rFonts w:ascii="Times New Roman" w:eastAsia="標楷體" w:hAnsi="Times New Roman"/>
                <w:sz w:val="23"/>
                <w:szCs w:val="23"/>
              </w:rPr>
              <w:t xml:space="preserve"> 2</w:t>
            </w:r>
            <w:r w:rsidRPr="00841245">
              <w:rPr>
                <w:rFonts w:ascii="Times New Roman" w:eastAsia="標楷體" w:hAnsi="Times New Roman"/>
                <w:sz w:val="23"/>
                <w:szCs w:val="23"/>
              </w:rPr>
              <w:t>毫克</w:t>
            </w:r>
            <w:r w:rsidRPr="00841245">
              <w:rPr>
                <w:rFonts w:ascii="Times New Roman" w:eastAsia="標楷體" w:hAnsi="Times New Roman"/>
                <w:sz w:val="23"/>
                <w:szCs w:val="23"/>
              </w:rPr>
              <w:t>/</w:t>
            </w:r>
            <w:r w:rsidRPr="00841245">
              <w:rPr>
                <w:rFonts w:ascii="Times New Roman" w:eastAsia="標楷體" w:hAnsi="Times New Roman"/>
                <w:sz w:val="23"/>
                <w:szCs w:val="23"/>
              </w:rPr>
              <w:t>毫升</w:t>
            </w:r>
          </w:p>
        </w:tc>
        <w:tc>
          <w:tcPr>
            <w:tcW w:w="3118" w:type="dxa"/>
            <w:vAlign w:val="center"/>
            <w:hideMark/>
          </w:tcPr>
          <w:p w14:paraId="590516AA"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Centesol Inhalation Solution 2mg/ml "Center"</w:t>
            </w:r>
          </w:p>
        </w:tc>
        <w:tc>
          <w:tcPr>
            <w:tcW w:w="2068" w:type="dxa"/>
            <w:vAlign w:val="center"/>
            <w:hideMark/>
          </w:tcPr>
          <w:p w14:paraId="33435BA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晟德大藥廠股份有限公司</w:t>
            </w:r>
          </w:p>
        </w:tc>
        <w:tc>
          <w:tcPr>
            <w:tcW w:w="5900" w:type="dxa"/>
            <w:vAlign w:val="center"/>
            <w:hideMark/>
          </w:tcPr>
          <w:p w14:paraId="3A1F5AED"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支氣管痙攣、急性嚴重性氣喘。</w:t>
            </w:r>
          </w:p>
        </w:tc>
      </w:tr>
      <w:tr w:rsidR="00FC7059" w:rsidRPr="00841245" w14:paraId="27167621" w14:textId="77777777" w:rsidTr="00F04A5E">
        <w:trPr>
          <w:trHeight w:val="412"/>
          <w:jc w:val="center"/>
        </w:trPr>
        <w:tc>
          <w:tcPr>
            <w:tcW w:w="485" w:type="dxa"/>
            <w:noWrap/>
            <w:vAlign w:val="center"/>
          </w:tcPr>
          <w:p w14:paraId="154A56C3"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(3)</w:t>
            </w:r>
          </w:p>
        </w:tc>
        <w:tc>
          <w:tcPr>
            <w:tcW w:w="1642" w:type="dxa"/>
            <w:vAlign w:val="center"/>
          </w:tcPr>
          <w:p w14:paraId="5FEF370D" w14:textId="31821591"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049211</w:t>
            </w:r>
            <w:r w:rsidRPr="00841245">
              <w:rPr>
                <w:rFonts w:ascii="Times New Roman" w:eastAsia="標楷體" w:hAnsi="Times New Roman"/>
                <w:sz w:val="23"/>
                <w:szCs w:val="23"/>
              </w:rPr>
              <w:t>號</w:t>
            </w:r>
          </w:p>
        </w:tc>
        <w:tc>
          <w:tcPr>
            <w:tcW w:w="2185" w:type="dxa"/>
            <w:vAlign w:val="center"/>
          </w:tcPr>
          <w:p w14:paraId="771FE11C"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利平喘呼吸溶液劑</w:t>
            </w:r>
          </w:p>
        </w:tc>
        <w:tc>
          <w:tcPr>
            <w:tcW w:w="3118" w:type="dxa"/>
            <w:vAlign w:val="center"/>
          </w:tcPr>
          <w:p w14:paraId="1D0BE4E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Nopant respirator solution</w:t>
            </w:r>
          </w:p>
        </w:tc>
        <w:tc>
          <w:tcPr>
            <w:tcW w:w="2068" w:type="dxa"/>
            <w:vAlign w:val="center"/>
          </w:tcPr>
          <w:p w14:paraId="6C5899BA"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瑩碩生技醫藥股份有限公司</w:t>
            </w:r>
          </w:p>
        </w:tc>
        <w:tc>
          <w:tcPr>
            <w:tcW w:w="5900" w:type="dxa"/>
            <w:vAlign w:val="center"/>
          </w:tcPr>
          <w:p w14:paraId="1E0E566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氣喘。</w:t>
            </w:r>
          </w:p>
        </w:tc>
      </w:tr>
      <w:tr w:rsidR="00FC7059" w:rsidRPr="00841245" w14:paraId="25ACD26B" w14:textId="77777777" w:rsidTr="00F04A5E">
        <w:trPr>
          <w:trHeight w:val="412"/>
          <w:jc w:val="center"/>
        </w:trPr>
        <w:tc>
          <w:tcPr>
            <w:tcW w:w="485" w:type="dxa"/>
            <w:noWrap/>
            <w:vAlign w:val="center"/>
          </w:tcPr>
          <w:p w14:paraId="23BEA45C"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(4)</w:t>
            </w:r>
          </w:p>
        </w:tc>
        <w:tc>
          <w:tcPr>
            <w:tcW w:w="1642" w:type="dxa"/>
            <w:vAlign w:val="center"/>
          </w:tcPr>
          <w:p w14:paraId="63B42520" w14:textId="59446FCE"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w:t>
            </w:r>
            <w:r w:rsidRPr="00841245">
              <w:rPr>
                <w:rFonts w:ascii="Times New Roman" w:eastAsia="標楷體" w:hAnsi="Times New Roman"/>
                <w:sz w:val="23"/>
                <w:szCs w:val="23"/>
              </w:rPr>
              <w:lastRenderedPageBreak/>
              <w:t xml:space="preserve">049369 </w:t>
            </w:r>
            <w:r w:rsidRPr="00841245">
              <w:rPr>
                <w:rFonts w:ascii="Times New Roman" w:eastAsia="標楷體" w:hAnsi="Times New Roman"/>
                <w:sz w:val="23"/>
                <w:szCs w:val="23"/>
              </w:rPr>
              <w:t>號</w:t>
            </w:r>
          </w:p>
        </w:tc>
        <w:tc>
          <w:tcPr>
            <w:tcW w:w="2185" w:type="dxa"/>
            <w:vAlign w:val="center"/>
          </w:tcPr>
          <w:p w14:paraId="11013650"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lastRenderedPageBreak/>
              <w:t>“</w:t>
            </w:r>
            <w:r w:rsidRPr="00841245">
              <w:rPr>
                <w:rFonts w:ascii="Times New Roman" w:eastAsia="標楷體" w:hAnsi="Times New Roman"/>
                <w:sz w:val="23"/>
                <w:szCs w:val="23"/>
              </w:rPr>
              <w:t>信東</w:t>
            </w:r>
            <w:r w:rsidRPr="00841245">
              <w:rPr>
                <w:rFonts w:ascii="Times New Roman" w:eastAsia="標楷體" w:hAnsi="Times New Roman"/>
                <w:sz w:val="23"/>
                <w:szCs w:val="23"/>
              </w:rPr>
              <w:t>”</w:t>
            </w:r>
            <w:r w:rsidRPr="00841245">
              <w:rPr>
                <w:rFonts w:ascii="Times New Roman" w:eastAsia="標楷體" w:hAnsi="Times New Roman"/>
                <w:sz w:val="23"/>
                <w:szCs w:val="23"/>
              </w:rPr>
              <w:t>倍舒美吸入</w:t>
            </w:r>
            <w:r w:rsidRPr="00841245">
              <w:rPr>
                <w:rFonts w:ascii="Times New Roman" w:eastAsia="標楷體" w:hAnsi="Times New Roman"/>
                <w:sz w:val="23"/>
                <w:szCs w:val="23"/>
              </w:rPr>
              <w:lastRenderedPageBreak/>
              <w:t>液</w:t>
            </w:r>
          </w:p>
        </w:tc>
        <w:tc>
          <w:tcPr>
            <w:tcW w:w="3118" w:type="dxa"/>
            <w:vAlign w:val="center"/>
          </w:tcPr>
          <w:p w14:paraId="768D4DF0"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lastRenderedPageBreak/>
              <w:t>Besmate Inhalation Solution</w:t>
            </w:r>
          </w:p>
        </w:tc>
        <w:tc>
          <w:tcPr>
            <w:tcW w:w="2068" w:type="dxa"/>
            <w:vAlign w:val="center"/>
          </w:tcPr>
          <w:p w14:paraId="25F3D6D7"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信東生技股份有限</w:t>
            </w:r>
            <w:r w:rsidRPr="00841245">
              <w:rPr>
                <w:rFonts w:ascii="Times New Roman" w:eastAsia="標楷體" w:hAnsi="Times New Roman"/>
                <w:sz w:val="23"/>
                <w:szCs w:val="23"/>
              </w:rPr>
              <w:lastRenderedPageBreak/>
              <w:t>公司</w:t>
            </w:r>
          </w:p>
        </w:tc>
        <w:tc>
          <w:tcPr>
            <w:tcW w:w="5900" w:type="dxa"/>
            <w:vAlign w:val="center"/>
          </w:tcPr>
          <w:p w14:paraId="1685CA41"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lastRenderedPageBreak/>
              <w:t>用於治療阻塞性呼吸道疾病併發的可逆性支氣管痙攣，需</w:t>
            </w:r>
            <w:r w:rsidRPr="00841245">
              <w:rPr>
                <w:rFonts w:ascii="Times New Roman" w:eastAsia="標楷體" w:hAnsi="Times New Roman"/>
                <w:sz w:val="23"/>
                <w:szCs w:val="23"/>
              </w:rPr>
              <w:lastRenderedPageBreak/>
              <w:t>要一種以上支氣管擴張劑治療者。</w:t>
            </w:r>
          </w:p>
        </w:tc>
      </w:tr>
      <w:tr w:rsidR="00FC7059" w:rsidRPr="00841245" w14:paraId="5D3482FC" w14:textId="77777777" w:rsidTr="00F04A5E">
        <w:trPr>
          <w:trHeight w:val="412"/>
          <w:jc w:val="center"/>
        </w:trPr>
        <w:tc>
          <w:tcPr>
            <w:tcW w:w="485" w:type="dxa"/>
            <w:noWrap/>
            <w:vAlign w:val="center"/>
          </w:tcPr>
          <w:p w14:paraId="72110C30"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lastRenderedPageBreak/>
              <w:t>(5)</w:t>
            </w:r>
          </w:p>
        </w:tc>
        <w:tc>
          <w:tcPr>
            <w:tcW w:w="1642" w:type="dxa"/>
            <w:vAlign w:val="center"/>
          </w:tcPr>
          <w:p w14:paraId="130D8BEB" w14:textId="0013B01B"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055577</w:t>
            </w:r>
            <w:r w:rsidRPr="00841245">
              <w:rPr>
                <w:rFonts w:ascii="Times New Roman" w:eastAsia="標楷體" w:hAnsi="Times New Roman"/>
                <w:sz w:val="23"/>
                <w:szCs w:val="23"/>
              </w:rPr>
              <w:t>號</w:t>
            </w:r>
          </w:p>
        </w:tc>
        <w:tc>
          <w:tcPr>
            <w:tcW w:w="2185" w:type="dxa"/>
            <w:vAlign w:val="center"/>
          </w:tcPr>
          <w:p w14:paraId="09BD813A"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〝晟德〞適氣寧吸入液</w:t>
            </w:r>
          </w:p>
        </w:tc>
        <w:tc>
          <w:tcPr>
            <w:tcW w:w="3118" w:type="dxa"/>
            <w:vAlign w:val="center"/>
          </w:tcPr>
          <w:p w14:paraId="46135327"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 xml:space="preserve">Ipratramol Inhalation Solution </w:t>
            </w:r>
            <w:r w:rsidRPr="00841245">
              <w:rPr>
                <w:rFonts w:ascii="Times New Roman" w:eastAsia="標楷體" w:hAnsi="Times New Roman"/>
                <w:sz w:val="23"/>
                <w:szCs w:val="23"/>
              </w:rPr>
              <w:t>〝</w:t>
            </w:r>
            <w:r w:rsidRPr="00841245">
              <w:rPr>
                <w:rFonts w:ascii="Times New Roman" w:eastAsia="標楷體" w:hAnsi="Times New Roman"/>
                <w:sz w:val="23"/>
                <w:szCs w:val="23"/>
              </w:rPr>
              <w:t>Center</w:t>
            </w:r>
            <w:r w:rsidRPr="00841245">
              <w:rPr>
                <w:rFonts w:ascii="Times New Roman" w:eastAsia="標楷體" w:hAnsi="Times New Roman"/>
                <w:sz w:val="23"/>
                <w:szCs w:val="23"/>
              </w:rPr>
              <w:t>〞</w:t>
            </w:r>
          </w:p>
        </w:tc>
        <w:tc>
          <w:tcPr>
            <w:tcW w:w="2068" w:type="dxa"/>
            <w:vAlign w:val="center"/>
          </w:tcPr>
          <w:p w14:paraId="6E69EB2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晟德大藥廠股份有限公司</w:t>
            </w:r>
          </w:p>
        </w:tc>
        <w:tc>
          <w:tcPr>
            <w:tcW w:w="5900" w:type="dxa"/>
            <w:vAlign w:val="center"/>
          </w:tcPr>
          <w:p w14:paraId="706E9419"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用於治療阻塞性呼吸道疾病併發的可逆性支氣管痙攣，需要一種以上支氣管擴張劑治療者。</w:t>
            </w:r>
          </w:p>
        </w:tc>
      </w:tr>
      <w:tr w:rsidR="00FC7059" w:rsidRPr="00841245" w14:paraId="5B64D60F" w14:textId="77777777" w:rsidTr="00F04A5E">
        <w:trPr>
          <w:trHeight w:val="412"/>
          <w:jc w:val="center"/>
        </w:trPr>
        <w:tc>
          <w:tcPr>
            <w:tcW w:w="485" w:type="dxa"/>
            <w:noWrap/>
            <w:vAlign w:val="center"/>
          </w:tcPr>
          <w:p w14:paraId="4291D9C9"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(6)</w:t>
            </w:r>
          </w:p>
        </w:tc>
        <w:tc>
          <w:tcPr>
            <w:tcW w:w="1642" w:type="dxa"/>
            <w:vAlign w:val="center"/>
          </w:tcPr>
          <w:p w14:paraId="705CBE7F" w14:textId="2B6C9819"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衛署藥製</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057808</w:t>
            </w:r>
            <w:r w:rsidRPr="00841245">
              <w:rPr>
                <w:rFonts w:ascii="Times New Roman" w:eastAsia="標楷體" w:hAnsi="Times New Roman"/>
                <w:sz w:val="23"/>
                <w:szCs w:val="23"/>
              </w:rPr>
              <w:t>號</w:t>
            </w:r>
          </w:p>
        </w:tc>
        <w:tc>
          <w:tcPr>
            <w:tcW w:w="2185" w:type="dxa"/>
            <w:vAlign w:val="center"/>
          </w:tcPr>
          <w:p w14:paraId="3104FD1B"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欣泛定量噴霧劑</w:t>
            </w:r>
          </w:p>
        </w:tc>
        <w:tc>
          <w:tcPr>
            <w:tcW w:w="3118" w:type="dxa"/>
            <w:vAlign w:val="center"/>
          </w:tcPr>
          <w:p w14:paraId="276ECF19"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Synvent HFA 100 (Albuterol 100mcg) lnhaler</w:t>
            </w:r>
          </w:p>
        </w:tc>
        <w:tc>
          <w:tcPr>
            <w:tcW w:w="2068" w:type="dxa"/>
            <w:vAlign w:val="center"/>
          </w:tcPr>
          <w:p w14:paraId="610BC73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益得生物科技股份有限公司</w:t>
            </w:r>
          </w:p>
        </w:tc>
        <w:tc>
          <w:tcPr>
            <w:tcW w:w="5900" w:type="dxa"/>
            <w:vAlign w:val="center"/>
          </w:tcPr>
          <w:p w14:paraId="1BE5D68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支氣管痙攣。</w:t>
            </w:r>
          </w:p>
        </w:tc>
      </w:tr>
      <w:tr w:rsidR="00FC7059" w:rsidRPr="00841245" w14:paraId="7F0494D4" w14:textId="77777777" w:rsidTr="00F04A5E">
        <w:trPr>
          <w:trHeight w:val="412"/>
          <w:jc w:val="center"/>
        </w:trPr>
        <w:tc>
          <w:tcPr>
            <w:tcW w:w="485" w:type="dxa"/>
            <w:noWrap/>
            <w:vAlign w:val="center"/>
          </w:tcPr>
          <w:p w14:paraId="4674DA6F"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(7)</w:t>
            </w:r>
          </w:p>
        </w:tc>
        <w:tc>
          <w:tcPr>
            <w:tcW w:w="1642" w:type="dxa"/>
            <w:vAlign w:val="center"/>
          </w:tcPr>
          <w:p w14:paraId="0BECBE20" w14:textId="3FFB6C0A"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衛署藥輸</w:t>
            </w:r>
            <w:r w:rsidR="00505868">
              <w:rPr>
                <w:rFonts w:ascii="Times New Roman" w:eastAsia="標楷體" w:hAnsi="Times New Roman" w:hint="eastAsia"/>
                <w:sz w:val="23"/>
                <w:szCs w:val="23"/>
              </w:rPr>
              <w:t>字</w:t>
            </w:r>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017528</w:t>
            </w:r>
            <w:r w:rsidRPr="00841245">
              <w:rPr>
                <w:rFonts w:ascii="Times New Roman" w:eastAsia="標楷體" w:hAnsi="Times New Roman"/>
                <w:sz w:val="23"/>
                <w:szCs w:val="23"/>
              </w:rPr>
              <w:t>號</w:t>
            </w:r>
          </w:p>
        </w:tc>
        <w:tc>
          <w:tcPr>
            <w:tcW w:w="2185" w:type="dxa"/>
            <w:vAlign w:val="center"/>
          </w:tcPr>
          <w:p w14:paraId="14469763"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泛得林定量噴霧劑</w:t>
            </w:r>
          </w:p>
        </w:tc>
        <w:tc>
          <w:tcPr>
            <w:tcW w:w="3118" w:type="dxa"/>
            <w:vAlign w:val="center"/>
          </w:tcPr>
          <w:p w14:paraId="732A688F"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VENTOLIN INHALER</w:t>
            </w:r>
          </w:p>
        </w:tc>
        <w:tc>
          <w:tcPr>
            <w:tcW w:w="2068" w:type="dxa"/>
            <w:vAlign w:val="center"/>
          </w:tcPr>
          <w:p w14:paraId="3CFA2D9C"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荷商葛蘭素史克藥廠股份有限公司台灣分公司</w:t>
            </w:r>
          </w:p>
        </w:tc>
        <w:tc>
          <w:tcPr>
            <w:tcW w:w="5900" w:type="dxa"/>
            <w:vAlign w:val="center"/>
          </w:tcPr>
          <w:p w14:paraId="64B496A8" w14:textId="6866652E"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支氣管痙攣</w:t>
            </w:r>
            <w:r w:rsidR="008F7CA0">
              <w:rPr>
                <w:rFonts w:ascii="Times New Roman" w:eastAsia="標楷體" w:hAnsi="Times New Roman" w:hint="eastAsia"/>
                <w:sz w:val="23"/>
                <w:szCs w:val="23"/>
              </w:rPr>
              <w:t>。</w:t>
            </w:r>
          </w:p>
        </w:tc>
      </w:tr>
      <w:tr w:rsidR="00FC7059" w:rsidRPr="00841245" w14:paraId="13E1DF99" w14:textId="77777777" w:rsidTr="00F04A5E">
        <w:trPr>
          <w:trHeight w:val="412"/>
          <w:jc w:val="center"/>
        </w:trPr>
        <w:tc>
          <w:tcPr>
            <w:tcW w:w="485" w:type="dxa"/>
            <w:noWrap/>
            <w:vAlign w:val="center"/>
          </w:tcPr>
          <w:p w14:paraId="6DCE7522" w14:textId="77777777" w:rsidR="00FC7059" w:rsidRPr="00841245" w:rsidRDefault="00FC7059" w:rsidP="000852C1">
            <w:pPr>
              <w:spacing w:line="280" w:lineRule="exact"/>
              <w:jc w:val="center"/>
              <w:rPr>
                <w:rFonts w:ascii="Times New Roman" w:eastAsia="標楷體" w:hAnsi="Times New Roman"/>
                <w:sz w:val="23"/>
                <w:szCs w:val="23"/>
              </w:rPr>
            </w:pPr>
            <w:r w:rsidRPr="00841245">
              <w:rPr>
                <w:rFonts w:ascii="Times New Roman" w:eastAsia="標楷體" w:hAnsi="Times New Roman"/>
                <w:sz w:val="23"/>
                <w:szCs w:val="23"/>
              </w:rPr>
              <w:t>(8)</w:t>
            </w:r>
          </w:p>
        </w:tc>
        <w:tc>
          <w:tcPr>
            <w:tcW w:w="1642" w:type="dxa"/>
            <w:vAlign w:val="center"/>
          </w:tcPr>
          <w:p w14:paraId="24709DC0" w14:textId="1BF2783D"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衛</w:t>
            </w:r>
            <w:proofErr w:type="gramStart"/>
            <w:r w:rsidRPr="00841245">
              <w:rPr>
                <w:rFonts w:ascii="Times New Roman" w:eastAsia="標楷體" w:hAnsi="Times New Roman"/>
                <w:sz w:val="23"/>
                <w:szCs w:val="23"/>
              </w:rPr>
              <w:t>署藥輸</w:t>
            </w:r>
            <w:r w:rsidR="00505868">
              <w:rPr>
                <w:rFonts w:ascii="Times New Roman" w:eastAsia="標楷體" w:hAnsi="Times New Roman" w:hint="eastAsia"/>
                <w:sz w:val="23"/>
                <w:szCs w:val="23"/>
              </w:rPr>
              <w:t>字</w:t>
            </w:r>
            <w:proofErr w:type="gramEnd"/>
            <w:r w:rsidRPr="00841245">
              <w:rPr>
                <w:rFonts w:ascii="Times New Roman" w:eastAsia="標楷體" w:hAnsi="Times New Roman"/>
                <w:sz w:val="23"/>
                <w:szCs w:val="23"/>
              </w:rPr>
              <w:t>第</w:t>
            </w:r>
            <w:r w:rsidRPr="00841245">
              <w:rPr>
                <w:rFonts w:ascii="Times New Roman" w:eastAsia="標楷體" w:hAnsi="Times New Roman"/>
                <w:sz w:val="23"/>
                <w:szCs w:val="23"/>
              </w:rPr>
              <w:t xml:space="preserve"> 023357</w:t>
            </w:r>
            <w:r w:rsidRPr="00841245">
              <w:rPr>
                <w:rFonts w:ascii="Times New Roman" w:eastAsia="標楷體" w:hAnsi="Times New Roman"/>
                <w:sz w:val="23"/>
                <w:szCs w:val="23"/>
              </w:rPr>
              <w:t>號</w:t>
            </w:r>
          </w:p>
        </w:tc>
        <w:tc>
          <w:tcPr>
            <w:tcW w:w="2185" w:type="dxa"/>
            <w:vAlign w:val="center"/>
          </w:tcPr>
          <w:p w14:paraId="0F60A718" w14:textId="77777777" w:rsidR="00FC7059" w:rsidRPr="00841245" w:rsidRDefault="00FC7059" w:rsidP="00F04A5E">
            <w:pPr>
              <w:spacing w:line="280" w:lineRule="exact"/>
              <w:jc w:val="both"/>
              <w:rPr>
                <w:rFonts w:ascii="Times New Roman" w:eastAsia="標楷體" w:hAnsi="Times New Roman"/>
                <w:sz w:val="23"/>
                <w:szCs w:val="23"/>
              </w:rPr>
            </w:pPr>
            <w:proofErr w:type="gramStart"/>
            <w:r w:rsidRPr="00841245">
              <w:rPr>
                <w:rFonts w:ascii="Times New Roman" w:eastAsia="標楷體" w:hAnsi="Times New Roman"/>
                <w:sz w:val="23"/>
                <w:szCs w:val="23"/>
              </w:rPr>
              <w:t>冠喘衛</w:t>
            </w:r>
            <w:proofErr w:type="gramEnd"/>
            <w:r w:rsidRPr="00841245">
              <w:rPr>
                <w:rFonts w:ascii="Times New Roman" w:eastAsia="標楷體" w:hAnsi="Times New Roman"/>
                <w:sz w:val="23"/>
                <w:szCs w:val="23"/>
              </w:rPr>
              <w:t>單一劑量吸入液</w:t>
            </w:r>
          </w:p>
        </w:tc>
        <w:tc>
          <w:tcPr>
            <w:tcW w:w="3118" w:type="dxa"/>
            <w:vAlign w:val="center"/>
          </w:tcPr>
          <w:p w14:paraId="09F6FD1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COMBIVENT UDV INHALATION SOLUTION</w:t>
            </w:r>
          </w:p>
        </w:tc>
        <w:tc>
          <w:tcPr>
            <w:tcW w:w="2068" w:type="dxa"/>
            <w:vAlign w:val="center"/>
          </w:tcPr>
          <w:p w14:paraId="6359209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台灣百靈佳殷格翰股份有限公司</w:t>
            </w:r>
          </w:p>
        </w:tc>
        <w:tc>
          <w:tcPr>
            <w:tcW w:w="5900" w:type="dxa"/>
            <w:vAlign w:val="center"/>
          </w:tcPr>
          <w:p w14:paraId="6D453A7E" w14:textId="77777777" w:rsidR="00FC7059" w:rsidRPr="00841245" w:rsidRDefault="00FC7059" w:rsidP="00F04A5E">
            <w:pPr>
              <w:spacing w:line="280" w:lineRule="exact"/>
              <w:jc w:val="both"/>
              <w:rPr>
                <w:rFonts w:ascii="Times New Roman" w:eastAsia="標楷體" w:hAnsi="Times New Roman"/>
                <w:sz w:val="23"/>
                <w:szCs w:val="23"/>
              </w:rPr>
            </w:pPr>
            <w:r w:rsidRPr="00841245">
              <w:rPr>
                <w:rFonts w:ascii="Times New Roman" w:eastAsia="標楷體" w:hAnsi="Times New Roman"/>
                <w:sz w:val="23"/>
                <w:szCs w:val="23"/>
              </w:rPr>
              <w:t>用於治療阻塞性呼吸道疾病併發的可逆性支氣管痙攣，需要一種以上支氣管擴張劑治療者。</w:t>
            </w:r>
          </w:p>
        </w:tc>
      </w:tr>
    </w:tbl>
    <w:p w14:paraId="57DE6289" w14:textId="75B0425B" w:rsidR="00C93D23" w:rsidRPr="00FC7059" w:rsidRDefault="00C93D23" w:rsidP="001D088B"/>
    <w:p w14:paraId="7BDCF234" w14:textId="77777777" w:rsidR="00FC7059" w:rsidRDefault="00FC7059" w:rsidP="001D088B"/>
    <w:sectPr w:rsidR="00FC7059" w:rsidSect="00FC7059">
      <w:pgSz w:w="16838" w:h="11906" w:orient="landscape"/>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2B30A" w14:textId="77777777" w:rsidR="00CF3DED" w:rsidRDefault="00CF3DED" w:rsidP="004761F0">
      <w:r>
        <w:separator/>
      </w:r>
    </w:p>
  </w:endnote>
  <w:endnote w:type="continuationSeparator" w:id="0">
    <w:p w14:paraId="3C0FE546" w14:textId="77777777" w:rsidR="00CF3DED" w:rsidRDefault="00CF3DED" w:rsidP="00476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1B5A7" w14:textId="77777777" w:rsidR="00CF3DED" w:rsidRDefault="00CF3DED" w:rsidP="004761F0">
      <w:r>
        <w:separator/>
      </w:r>
    </w:p>
  </w:footnote>
  <w:footnote w:type="continuationSeparator" w:id="0">
    <w:p w14:paraId="65B3BEB4" w14:textId="77777777" w:rsidR="00CF3DED" w:rsidRDefault="00CF3DED" w:rsidP="004761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11971"/>
    <w:multiLevelType w:val="hybridMultilevel"/>
    <w:tmpl w:val="410E481E"/>
    <w:lvl w:ilvl="0" w:tplc="0BA63436">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5F188F"/>
    <w:multiLevelType w:val="hybridMultilevel"/>
    <w:tmpl w:val="2FC2A6E6"/>
    <w:lvl w:ilvl="0" w:tplc="2B1885EC">
      <w:start w:val="1"/>
      <w:numFmt w:val="decimal"/>
      <w:lvlText w:val="(%1)"/>
      <w:lvlJc w:val="left"/>
      <w:pPr>
        <w:ind w:left="812"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15:restartNumberingAfterBreak="0">
    <w:nsid w:val="1D700D85"/>
    <w:multiLevelType w:val="hybridMultilevel"/>
    <w:tmpl w:val="D5B875C4"/>
    <w:lvl w:ilvl="0" w:tplc="2B1885EC">
      <w:start w:val="1"/>
      <w:numFmt w:val="decimal"/>
      <w:lvlText w:val="(%1)"/>
      <w:lvlJc w:val="left"/>
      <w:pPr>
        <w:ind w:left="792" w:hanging="480"/>
      </w:pPr>
      <w:rPr>
        <w:rFonts w:hint="eastAsia"/>
      </w:rPr>
    </w:lvl>
    <w:lvl w:ilvl="1" w:tplc="04090019" w:tentative="1">
      <w:start w:val="1"/>
      <w:numFmt w:val="ideographTraditional"/>
      <w:lvlText w:val="%2、"/>
      <w:lvlJc w:val="left"/>
      <w:pPr>
        <w:ind w:left="1272" w:hanging="480"/>
      </w:pPr>
    </w:lvl>
    <w:lvl w:ilvl="2" w:tplc="0409001B" w:tentative="1">
      <w:start w:val="1"/>
      <w:numFmt w:val="lowerRoman"/>
      <w:lvlText w:val="%3."/>
      <w:lvlJc w:val="right"/>
      <w:pPr>
        <w:ind w:left="1752" w:hanging="480"/>
      </w:pPr>
    </w:lvl>
    <w:lvl w:ilvl="3" w:tplc="0409000F" w:tentative="1">
      <w:start w:val="1"/>
      <w:numFmt w:val="decimal"/>
      <w:lvlText w:val="%4."/>
      <w:lvlJc w:val="left"/>
      <w:pPr>
        <w:ind w:left="2232" w:hanging="480"/>
      </w:pPr>
    </w:lvl>
    <w:lvl w:ilvl="4" w:tplc="04090019" w:tentative="1">
      <w:start w:val="1"/>
      <w:numFmt w:val="ideographTraditional"/>
      <w:lvlText w:val="%5、"/>
      <w:lvlJc w:val="left"/>
      <w:pPr>
        <w:ind w:left="2712" w:hanging="480"/>
      </w:pPr>
    </w:lvl>
    <w:lvl w:ilvl="5" w:tplc="0409001B" w:tentative="1">
      <w:start w:val="1"/>
      <w:numFmt w:val="lowerRoman"/>
      <w:lvlText w:val="%6."/>
      <w:lvlJc w:val="right"/>
      <w:pPr>
        <w:ind w:left="3192" w:hanging="480"/>
      </w:pPr>
    </w:lvl>
    <w:lvl w:ilvl="6" w:tplc="0409000F" w:tentative="1">
      <w:start w:val="1"/>
      <w:numFmt w:val="decimal"/>
      <w:lvlText w:val="%7."/>
      <w:lvlJc w:val="left"/>
      <w:pPr>
        <w:ind w:left="3672" w:hanging="480"/>
      </w:pPr>
    </w:lvl>
    <w:lvl w:ilvl="7" w:tplc="04090019" w:tentative="1">
      <w:start w:val="1"/>
      <w:numFmt w:val="ideographTraditional"/>
      <w:lvlText w:val="%8、"/>
      <w:lvlJc w:val="left"/>
      <w:pPr>
        <w:ind w:left="4152" w:hanging="480"/>
      </w:pPr>
    </w:lvl>
    <w:lvl w:ilvl="8" w:tplc="0409001B" w:tentative="1">
      <w:start w:val="1"/>
      <w:numFmt w:val="lowerRoman"/>
      <w:lvlText w:val="%9."/>
      <w:lvlJc w:val="right"/>
      <w:pPr>
        <w:ind w:left="4632" w:hanging="480"/>
      </w:pPr>
    </w:lvl>
  </w:abstractNum>
  <w:abstractNum w:abstractNumId="4" w15:restartNumberingAfterBreak="0">
    <w:nsid w:val="2CEF7B5B"/>
    <w:multiLevelType w:val="hybridMultilevel"/>
    <w:tmpl w:val="6E32003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6CC01DE"/>
    <w:multiLevelType w:val="hybridMultilevel"/>
    <w:tmpl w:val="B14E79B0"/>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37AF7A72"/>
    <w:multiLevelType w:val="hybridMultilevel"/>
    <w:tmpl w:val="5B8ECA5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94071C8"/>
    <w:multiLevelType w:val="hybridMultilevel"/>
    <w:tmpl w:val="A7BE8EA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49A17636"/>
    <w:multiLevelType w:val="hybridMultilevel"/>
    <w:tmpl w:val="9A760D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5351253"/>
    <w:multiLevelType w:val="hybridMultilevel"/>
    <w:tmpl w:val="724413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E28018F"/>
    <w:multiLevelType w:val="hybridMultilevel"/>
    <w:tmpl w:val="FC281E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6D565B65"/>
    <w:multiLevelType w:val="hybridMultilevel"/>
    <w:tmpl w:val="15722B9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0CD2C8B"/>
    <w:multiLevelType w:val="hybridMultilevel"/>
    <w:tmpl w:val="F9C8374A"/>
    <w:lvl w:ilvl="0" w:tplc="CEE2451A">
      <w:start w:val="1"/>
      <w:numFmt w:val="decimal"/>
      <w:lvlText w:val="%1."/>
      <w:lvlJc w:val="left"/>
      <w:pPr>
        <w:ind w:left="480" w:hanging="480"/>
      </w:pPr>
      <w:rPr>
        <w:b w:val="0"/>
      </w:rPr>
    </w:lvl>
    <w:lvl w:ilvl="1" w:tplc="7A962CDA">
      <w:start w:val="99"/>
      <w:numFmt w:val="bullet"/>
      <w:lvlText w:val="◎"/>
      <w:lvlJc w:val="left"/>
      <w:pPr>
        <w:ind w:left="840" w:hanging="360"/>
      </w:pPr>
      <w:rPr>
        <w:rFonts w:ascii="標楷體" w:eastAsia="標楷體" w:hAnsi="標楷體"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54B0C25"/>
    <w:multiLevelType w:val="hybridMultilevel"/>
    <w:tmpl w:val="4808E36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77886AC1"/>
    <w:multiLevelType w:val="hybridMultilevel"/>
    <w:tmpl w:val="CC5C9B00"/>
    <w:lvl w:ilvl="0" w:tplc="F878C2AC">
      <w:start w:val="1"/>
      <w:numFmt w:val="decimal"/>
      <w:lvlText w:val="%1."/>
      <w:lvlJc w:val="left"/>
      <w:pPr>
        <w:ind w:left="988" w:hanging="480"/>
      </w:pPr>
      <w:rPr>
        <w:b w:val="0"/>
        <w:bCs/>
      </w:rPr>
    </w:lvl>
    <w:lvl w:ilvl="1" w:tplc="04090019" w:tentative="1">
      <w:start w:val="1"/>
      <w:numFmt w:val="ideographTraditional"/>
      <w:lvlText w:val="%2、"/>
      <w:lvlJc w:val="left"/>
      <w:pPr>
        <w:ind w:left="1468" w:hanging="480"/>
      </w:pPr>
    </w:lvl>
    <w:lvl w:ilvl="2" w:tplc="0409001B" w:tentative="1">
      <w:start w:val="1"/>
      <w:numFmt w:val="lowerRoman"/>
      <w:lvlText w:val="%3."/>
      <w:lvlJc w:val="right"/>
      <w:pPr>
        <w:ind w:left="1948" w:hanging="480"/>
      </w:pPr>
    </w:lvl>
    <w:lvl w:ilvl="3" w:tplc="0409000F" w:tentative="1">
      <w:start w:val="1"/>
      <w:numFmt w:val="decimal"/>
      <w:lvlText w:val="%4."/>
      <w:lvlJc w:val="left"/>
      <w:pPr>
        <w:ind w:left="2428" w:hanging="480"/>
      </w:pPr>
    </w:lvl>
    <w:lvl w:ilvl="4" w:tplc="04090019" w:tentative="1">
      <w:start w:val="1"/>
      <w:numFmt w:val="ideographTraditional"/>
      <w:lvlText w:val="%5、"/>
      <w:lvlJc w:val="left"/>
      <w:pPr>
        <w:ind w:left="2908" w:hanging="480"/>
      </w:pPr>
    </w:lvl>
    <w:lvl w:ilvl="5" w:tplc="0409001B" w:tentative="1">
      <w:start w:val="1"/>
      <w:numFmt w:val="lowerRoman"/>
      <w:lvlText w:val="%6."/>
      <w:lvlJc w:val="right"/>
      <w:pPr>
        <w:ind w:left="3388" w:hanging="480"/>
      </w:pPr>
    </w:lvl>
    <w:lvl w:ilvl="6" w:tplc="0409000F" w:tentative="1">
      <w:start w:val="1"/>
      <w:numFmt w:val="decimal"/>
      <w:lvlText w:val="%7."/>
      <w:lvlJc w:val="left"/>
      <w:pPr>
        <w:ind w:left="3868" w:hanging="480"/>
      </w:pPr>
    </w:lvl>
    <w:lvl w:ilvl="7" w:tplc="04090019" w:tentative="1">
      <w:start w:val="1"/>
      <w:numFmt w:val="ideographTraditional"/>
      <w:lvlText w:val="%8、"/>
      <w:lvlJc w:val="left"/>
      <w:pPr>
        <w:ind w:left="4348" w:hanging="480"/>
      </w:pPr>
    </w:lvl>
    <w:lvl w:ilvl="8" w:tplc="0409001B" w:tentative="1">
      <w:start w:val="1"/>
      <w:numFmt w:val="lowerRoman"/>
      <w:lvlText w:val="%9."/>
      <w:lvlJc w:val="right"/>
      <w:pPr>
        <w:ind w:left="4828" w:hanging="480"/>
      </w:pPr>
    </w:lvl>
  </w:abstractNum>
  <w:abstractNum w:abstractNumId="15" w15:restartNumberingAfterBreak="0">
    <w:nsid w:val="7D806683"/>
    <w:multiLevelType w:val="hybridMultilevel"/>
    <w:tmpl w:val="ED5EC0A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12"/>
  </w:num>
  <w:num w:numId="3">
    <w:abstractNumId w:val="5"/>
  </w:num>
  <w:num w:numId="4">
    <w:abstractNumId w:val="8"/>
  </w:num>
  <w:num w:numId="5">
    <w:abstractNumId w:val="9"/>
  </w:num>
  <w:num w:numId="6">
    <w:abstractNumId w:val="15"/>
  </w:num>
  <w:num w:numId="7">
    <w:abstractNumId w:val="7"/>
  </w:num>
  <w:num w:numId="8">
    <w:abstractNumId w:val="4"/>
  </w:num>
  <w:num w:numId="9">
    <w:abstractNumId w:val="11"/>
  </w:num>
  <w:num w:numId="10">
    <w:abstractNumId w:val="10"/>
  </w:num>
  <w:num w:numId="11">
    <w:abstractNumId w:val="13"/>
  </w:num>
  <w:num w:numId="12">
    <w:abstractNumId w:val="6"/>
  </w:num>
  <w:num w:numId="13">
    <w:abstractNumId w:val="3"/>
  </w:num>
  <w:num w:numId="14">
    <w:abstractNumId w:val="1"/>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553"/>
    <w:rsid w:val="000104D8"/>
    <w:rsid w:val="00010C15"/>
    <w:rsid w:val="00012288"/>
    <w:rsid w:val="00015CFF"/>
    <w:rsid w:val="00015DEA"/>
    <w:rsid w:val="0002468F"/>
    <w:rsid w:val="00026661"/>
    <w:rsid w:val="00034D26"/>
    <w:rsid w:val="00036F76"/>
    <w:rsid w:val="00037D8B"/>
    <w:rsid w:val="00040204"/>
    <w:rsid w:val="00040346"/>
    <w:rsid w:val="0004143B"/>
    <w:rsid w:val="0004401F"/>
    <w:rsid w:val="0004520B"/>
    <w:rsid w:val="000538A4"/>
    <w:rsid w:val="000565E4"/>
    <w:rsid w:val="00060161"/>
    <w:rsid w:val="00060E9E"/>
    <w:rsid w:val="00063E2C"/>
    <w:rsid w:val="00066AE8"/>
    <w:rsid w:val="000711F3"/>
    <w:rsid w:val="00075958"/>
    <w:rsid w:val="00076D65"/>
    <w:rsid w:val="0008633A"/>
    <w:rsid w:val="0008663E"/>
    <w:rsid w:val="000872E2"/>
    <w:rsid w:val="000873FA"/>
    <w:rsid w:val="00087FD4"/>
    <w:rsid w:val="00093039"/>
    <w:rsid w:val="00096AAE"/>
    <w:rsid w:val="000977BD"/>
    <w:rsid w:val="000A0D02"/>
    <w:rsid w:val="000A12AE"/>
    <w:rsid w:val="000A241B"/>
    <w:rsid w:val="000A3BEC"/>
    <w:rsid w:val="000A71F9"/>
    <w:rsid w:val="000B3078"/>
    <w:rsid w:val="000B332E"/>
    <w:rsid w:val="000B3480"/>
    <w:rsid w:val="000B367A"/>
    <w:rsid w:val="000B37DA"/>
    <w:rsid w:val="000B3A53"/>
    <w:rsid w:val="000B459F"/>
    <w:rsid w:val="000C0831"/>
    <w:rsid w:val="000C271A"/>
    <w:rsid w:val="000C27BF"/>
    <w:rsid w:val="000C46F1"/>
    <w:rsid w:val="000C4D00"/>
    <w:rsid w:val="000C5F6B"/>
    <w:rsid w:val="000C65C7"/>
    <w:rsid w:val="000D3605"/>
    <w:rsid w:val="000D64E7"/>
    <w:rsid w:val="000D66B3"/>
    <w:rsid w:val="000D7623"/>
    <w:rsid w:val="000E2BF1"/>
    <w:rsid w:val="000E3FDD"/>
    <w:rsid w:val="000E4127"/>
    <w:rsid w:val="000E4B18"/>
    <w:rsid w:val="000E67D8"/>
    <w:rsid w:val="000F5014"/>
    <w:rsid w:val="000F7C48"/>
    <w:rsid w:val="00101300"/>
    <w:rsid w:val="00111223"/>
    <w:rsid w:val="001134B3"/>
    <w:rsid w:val="001152D0"/>
    <w:rsid w:val="00116D39"/>
    <w:rsid w:val="001174A1"/>
    <w:rsid w:val="001216FA"/>
    <w:rsid w:val="00122D24"/>
    <w:rsid w:val="001246D6"/>
    <w:rsid w:val="00131463"/>
    <w:rsid w:val="001320B8"/>
    <w:rsid w:val="001379BF"/>
    <w:rsid w:val="00142102"/>
    <w:rsid w:val="00144D89"/>
    <w:rsid w:val="00145E3F"/>
    <w:rsid w:val="00152CDF"/>
    <w:rsid w:val="00154075"/>
    <w:rsid w:val="001574FF"/>
    <w:rsid w:val="00160448"/>
    <w:rsid w:val="00162863"/>
    <w:rsid w:val="00163FD2"/>
    <w:rsid w:val="001641C2"/>
    <w:rsid w:val="0016460C"/>
    <w:rsid w:val="001702AB"/>
    <w:rsid w:val="0017378C"/>
    <w:rsid w:val="00175670"/>
    <w:rsid w:val="00180481"/>
    <w:rsid w:val="00183A82"/>
    <w:rsid w:val="00183BFC"/>
    <w:rsid w:val="00185DE5"/>
    <w:rsid w:val="00186BF7"/>
    <w:rsid w:val="00186ECE"/>
    <w:rsid w:val="00187F02"/>
    <w:rsid w:val="001919D1"/>
    <w:rsid w:val="00194B04"/>
    <w:rsid w:val="001972FE"/>
    <w:rsid w:val="001A0C30"/>
    <w:rsid w:val="001A0D5A"/>
    <w:rsid w:val="001A0EF6"/>
    <w:rsid w:val="001A2AFF"/>
    <w:rsid w:val="001A5E79"/>
    <w:rsid w:val="001A79F2"/>
    <w:rsid w:val="001A7C1F"/>
    <w:rsid w:val="001B2DC4"/>
    <w:rsid w:val="001B2DD4"/>
    <w:rsid w:val="001B4AF3"/>
    <w:rsid w:val="001C00EE"/>
    <w:rsid w:val="001C0CA0"/>
    <w:rsid w:val="001C16EF"/>
    <w:rsid w:val="001C1AD2"/>
    <w:rsid w:val="001C3AE2"/>
    <w:rsid w:val="001D0624"/>
    <w:rsid w:val="001D088B"/>
    <w:rsid w:val="001D092F"/>
    <w:rsid w:val="001D0E83"/>
    <w:rsid w:val="001E1A82"/>
    <w:rsid w:val="001E1E79"/>
    <w:rsid w:val="001E2019"/>
    <w:rsid w:val="001E3601"/>
    <w:rsid w:val="001E3CF3"/>
    <w:rsid w:val="001E713E"/>
    <w:rsid w:val="001F2067"/>
    <w:rsid w:val="001F2FBF"/>
    <w:rsid w:val="001F4283"/>
    <w:rsid w:val="001F68C3"/>
    <w:rsid w:val="00212161"/>
    <w:rsid w:val="00216CBB"/>
    <w:rsid w:val="002170B5"/>
    <w:rsid w:val="002207F1"/>
    <w:rsid w:val="00223285"/>
    <w:rsid w:val="0022385E"/>
    <w:rsid w:val="0022446D"/>
    <w:rsid w:val="00224805"/>
    <w:rsid w:val="00224C8F"/>
    <w:rsid w:val="0023505E"/>
    <w:rsid w:val="002354FD"/>
    <w:rsid w:val="00240094"/>
    <w:rsid w:val="00240339"/>
    <w:rsid w:val="00240DAE"/>
    <w:rsid w:val="002430D7"/>
    <w:rsid w:val="00244496"/>
    <w:rsid w:val="002508F5"/>
    <w:rsid w:val="002534FA"/>
    <w:rsid w:val="00254470"/>
    <w:rsid w:val="00256ABD"/>
    <w:rsid w:val="00260A8C"/>
    <w:rsid w:val="0026262E"/>
    <w:rsid w:val="00264E1B"/>
    <w:rsid w:val="00271219"/>
    <w:rsid w:val="00271C9B"/>
    <w:rsid w:val="002761C4"/>
    <w:rsid w:val="002772DE"/>
    <w:rsid w:val="0028255B"/>
    <w:rsid w:val="002903EF"/>
    <w:rsid w:val="00290585"/>
    <w:rsid w:val="0029211E"/>
    <w:rsid w:val="00292385"/>
    <w:rsid w:val="002A38BE"/>
    <w:rsid w:val="002A3DF2"/>
    <w:rsid w:val="002A6466"/>
    <w:rsid w:val="002A67A2"/>
    <w:rsid w:val="002A7F91"/>
    <w:rsid w:val="002B0B18"/>
    <w:rsid w:val="002B26B0"/>
    <w:rsid w:val="002B3F72"/>
    <w:rsid w:val="002C1306"/>
    <w:rsid w:val="002C3BC3"/>
    <w:rsid w:val="002C5252"/>
    <w:rsid w:val="002C5FE3"/>
    <w:rsid w:val="002C68EC"/>
    <w:rsid w:val="002D1896"/>
    <w:rsid w:val="002D1A4E"/>
    <w:rsid w:val="002D28BD"/>
    <w:rsid w:val="002D41CF"/>
    <w:rsid w:val="002D449A"/>
    <w:rsid w:val="002E68AE"/>
    <w:rsid w:val="002F01BA"/>
    <w:rsid w:val="002F23FA"/>
    <w:rsid w:val="002F2526"/>
    <w:rsid w:val="002F64E2"/>
    <w:rsid w:val="002F6ABA"/>
    <w:rsid w:val="002F70FB"/>
    <w:rsid w:val="00302D43"/>
    <w:rsid w:val="00304994"/>
    <w:rsid w:val="00306254"/>
    <w:rsid w:val="0031133C"/>
    <w:rsid w:val="003141CF"/>
    <w:rsid w:val="00315E80"/>
    <w:rsid w:val="003177BA"/>
    <w:rsid w:val="00317D58"/>
    <w:rsid w:val="00321399"/>
    <w:rsid w:val="0032231B"/>
    <w:rsid w:val="00324B5A"/>
    <w:rsid w:val="00325BD4"/>
    <w:rsid w:val="0033154B"/>
    <w:rsid w:val="003346E9"/>
    <w:rsid w:val="003367EA"/>
    <w:rsid w:val="00344415"/>
    <w:rsid w:val="00344DFB"/>
    <w:rsid w:val="00360A22"/>
    <w:rsid w:val="0036195D"/>
    <w:rsid w:val="00362289"/>
    <w:rsid w:val="00367D26"/>
    <w:rsid w:val="00370FD3"/>
    <w:rsid w:val="0037175B"/>
    <w:rsid w:val="00371F5B"/>
    <w:rsid w:val="00376861"/>
    <w:rsid w:val="00376F0A"/>
    <w:rsid w:val="003771A3"/>
    <w:rsid w:val="003824AF"/>
    <w:rsid w:val="003855B6"/>
    <w:rsid w:val="00386521"/>
    <w:rsid w:val="00386E91"/>
    <w:rsid w:val="003904DE"/>
    <w:rsid w:val="003946C8"/>
    <w:rsid w:val="003A085E"/>
    <w:rsid w:val="003A20E4"/>
    <w:rsid w:val="003A2BE9"/>
    <w:rsid w:val="003A5C13"/>
    <w:rsid w:val="003A6C18"/>
    <w:rsid w:val="003A76F5"/>
    <w:rsid w:val="003B0273"/>
    <w:rsid w:val="003B37CC"/>
    <w:rsid w:val="003B46BA"/>
    <w:rsid w:val="003B4E32"/>
    <w:rsid w:val="003C15D0"/>
    <w:rsid w:val="003C292C"/>
    <w:rsid w:val="003C3C69"/>
    <w:rsid w:val="003D15BB"/>
    <w:rsid w:val="003D233F"/>
    <w:rsid w:val="003D2DD2"/>
    <w:rsid w:val="003D3F6B"/>
    <w:rsid w:val="003D43A8"/>
    <w:rsid w:val="003D545A"/>
    <w:rsid w:val="003D7198"/>
    <w:rsid w:val="003D7743"/>
    <w:rsid w:val="003D7CA0"/>
    <w:rsid w:val="003E2B3E"/>
    <w:rsid w:val="003E34A2"/>
    <w:rsid w:val="003E3A3F"/>
    <w:rsid w:val="003E3C57"/>
    <w:rsid w:val="003E40BA"/>
    <w:rsid w:val="003E4C70"/>
    <w:rsid w:val="003E4E49"/>
    <w:rsid w:val="003F084D"/>
    <w:rsid w:val="003F16D2"/>
    <w:rsid w:val="003F2028"/>
    <w:rsid w:val="003F5619"/>
    <w:rsid w:val="003F5643"/>
    <w:rsid w:val="00400610"/>
    <w:rsid w:val="00400981"/>
    <w:rsid w:val="00400D3B"/>
    <w:rsid w:val="00405952"/>
    <w:rsid w:val="004106BA"/>
    <w:rsid w:val="00412C47"/>
    <w:rsid w:val="00417A01"/>
    <w:rsid w:val="0042040A"/>
    <w:rsid w:val="004218EF"/>
    <w:rsid w:val="004258C3"/>
    <w:rsid w:val="00426022"/>
    <w:rsid w:val="00431201"/>
    <w:rsid w:val="00432606"/>
    <w:rsid w:val="0043644A"/>
    <w:rsid w:val="004373B4"/>
    <w:rsid w:val="00440111"/>
    <w:rsid w:val="00440F51"/>
    <w:rsid w:val="0045141E"/>
    <w:rsid w:val="004555B2"/>
    <w:rsid w:val="0045692F"/>
    <w:rsid w:val="00462E85"/>
    <w:rsid w:val="004651F3"/>
    <w:rsid w:val="0047151D"/>
    <w:rsid w:val="00474F50"/>
    <w:rsid w:val="00475D67"/>
    <w:rsid w:val="004761F0"/>
    <w:rsid w:val="0048682C"/>
    <w:rsid w:val="00491CFD"/>
    <w:rsid w:val="00493E73"/>
    <w:rsid w:val="00496F61"/>
    <w:rsid w:val="004A149C"/>
    <w:rsid w:val="004A1DE9"/>
    <w:rsid w:val="004A3DA5"/>
    <w:rsid w:val="004A42CB"/>
    <w:rsid w:val="004A4F85"/>
    <w:rsid w:val="004A6823"/>
    <w:rsid w:val="004C1ACC"/>
    <w:rsid w:val="004C517F"/>
    <w:rsid w:val="004C59BA"/>
    <w:rsid w:val="004C6997"/>
    <w:rsid w:val="004C6DEF"/>
    <w:rsid w:val="004D2E5C"/>
    <w:rsid w:val="004D31EC"/>
    <w:rsid w:val="004E1833"/>
    <w:rsid w:val="004E18F3"/>
    <w:rsid w:val="004E3A8A"/>
    <w:rsid w:val="004E3B2A"/>
    <w:rsid w:val="004E4217"/>
    <w:rsid w:val="004E44CD"/>
    <w:rsid w:val="004E4565"/>
    <w:rsid w:val="004E50E4"/>
    <w:rsid w:val="004F03CB"/>
    <w:rsid w:val="004F6B79"/>
    <w:rsid w:val="00505868"/>
    <w:rsid w:val="00506AD7"/>
    <w:rsid w:val="00506F12"/>
    <w:rsid w:val="00510251"/>
    <w:rsid w:val="00511E33"/>
    <w:rsid w:val="00521CBB"/>
    <w:rsid w:val="00523805"/>
    <w:rsid w:val="00524B55"/>
    <w:rsid w:val="00527813"/>
    <w:rsid w:val="00530A6E"/>
    <w:rsid w:val="00532D51"/>
    <w:rsid w:val="00541901"/>
    <w:rsid w:val="005420A4"/>
    <w:rsid w:val="00544378"/>
    <w:rsid w:val="00544ADD"/>
    <w:rsid w:val="00546EE3"/>
    <w:rsid w:val="005501B7"/>
    <w:rsid w:val="0055156F"/>
    <w:rsid w:val="00554630"/>
    <w:rsid w:val="005549EF"/>
    <w:rsid w:val="00561C66"/>
    <w:rsid w:val="005644D1"/>
    <w:rsid w:val="00565DBC"/>
    <w:rsid w:val="00566397"/>
    <w:rsid w:val="0056730C"/>
    <w:rsid w:val="00567A6E"/>
    <w:rsid w:val="00567B8A"/>
    <w:rsid w:val="00571269"/>
    <w:rsid w:val="0057239A"/>
    <w:rsid w:val="00573B2D"/>
    <w:rsid w:val="00573E1B"/>
    <w:rsid w:val="00583771"/>
    <w:rsid w:val="00583D0F"/>
    <w:rsid w:val="005850ED"/>
    <w:rsid w:val="005866E3"/>
    <w:rsid w:val="00590A28"/>
    <w:rsid w:val="005924E2"/>
    <w:rsid w:val="00592B86"/>
    <w:rsid w:val="00597120"/>
    <w:rsid w:val="005A179E"/>
    <w:rsid w:val="005A1B52"/>
    <w:rsid w:val="005A1C0F"/>
    <w:rsid w:val="005A4472"/>
    <w:rsid w:val="005A4EE2"/>
    <w:rsid w:val="005A5186"/>
    <w:rsid w:val="005A58A9"/>
    <w:rsid w:val="005A632C"/>
    <w:rsid w:val="005A6DF3"/>
    <w:rsid w:val="005B0AA0"/>
    <w:rsid w:val="005B18FA"/>
    <w:rsid w:val="005B2AC9"/>
    <w:rsid w:val="005B2BB5"/>
    <w:rsid w:val="005B7341"/>
    <w:rsid w:val="005C0773"/>
    <w:rsid w:val="005C09AA"/>
    <w:rsid w:val="005C0FCC"/>
    <w:rsid w:val="005C206F"/>
    <w:rsid w:val="005C5A4A"/>
    <w:rsid w:val="005D045A"/>
    <w:rsid w:val="005D5BDF"/>
    <w:rsid w:val="005E3C80"/>
    <w:rsid w:val="005E611A"/>
    <w:rsid w:val="005E6382"/>
    <w:rsid w:val="005F07BF"/>
    <w:rsid w:val="005F7DF5"/>
    <w:rsid w:val="00600C8B"/>
    <w:rsid w:val="00602791"/>
    <w:rsid w:val="00603B4F"/>
    <w:rsid w:val="0061277A"/>
    <w:rsid w:val="00614558"/>
    <w:rsid w:val="00615F1B"/>
    <w:rsid w:val="00621028"/>
    <w:rsid w:val="006215CA"/>
    <w:rsid w:val="006227EE"/>
    <w:rsid w:val="00623D28"/>
    <w:rsid w:val="00624146"/>
    <w:rsid w:val="006251D9"/>
    <w:rsid w:val="006258CD"/>
    <w:rsid w:val="00625D3B"/>
    <w:rsid w:val="006269A4"/>
    <w:rsid w:val="006274AD"/>
    <w:rsid w:val="00633674"/>
    <w:rsid w:val="0063602D"/>
    <w:rsid w:val="006458CA"/>
    <w:rsid w:val="00646B6F"/>
    <w:rsid w:val="00647BD4"/>
    <w:rsid w:val="006519B9"/>
    <w:rsid w:val="00653625"/>
    <w:rsid w:val="00656893"/>
    <w:rsid w:val="0066363E"/>
    <w:rsid w:val="00664C65"/>
    <w:rsid w:val="006660B5"/>
    <w:rsid w:val="00670FE2"/>
    <w:rsid w:val="006710CE"/>
    <w:rsid w:val="00671905"/>
    <w:rsid w:val="006746A7"/>
    <w:rsid w:val="00675E8F"/>
    <w:rsid w:val="00676AB2"/>
    <w:rsid w:val="00676EE1"/>
    <w:rsid w:val="006806B0"/>
    <w:rsid w:val="00682C31"/>
    <w:rsid w:val="00683E19"/>
    <w:rsid w:val="006879A6"/>
    <w:rsid w:val="006911B2"/>
    <w:rsid w:val="00693785"/>
    <w:rsid w:val="00697C58"/>
    <w:rsid w:val="006A4FE1"/>
    <w:rsid w:val="006A72A0"/>
    <w:rsid w:val="006B2C18"/>
    <w:rsid w:val="006B5EFF"/>
    <w:rsid w:val="006B64DB"/>
    <w:rsid w:val="006B7466"/>
    <w:rsid w:val="006C09C9"/>
    <w:rsid w:val="006C55B8"/>
    <w:rsid w:val="006C7D7E"/>
    <w:rsid w:val="006D5069"/>
    <w:rsid w:val="006D6C66"/>
    <w:rsid w:val="006E2EEE"/>
    <w:rsid w:val="006E37A4"/>
    <w:rsid w:val="006E53F3"/>
    <w:rsid w:val="006E6867"/>
    <w:rsid w:val="006F2260"/>
    <w:rsid w:val="006F2EC2"/>
    <w:rsid w:val="006F57BF"/>
    <w:rsid w:val="006F6003"/>
    <w:rsid w:val="006F7E39"/>
    <w:rsid w:val="00703388"/>
    <w:rsid w:val="00707EDB"/>
    <w:rsid w:val="007109DB"/>
    <w:rsid w:val="00713BB5"/>
    <w:rsid w:val="007142B1"/>
    <w:rsid w:val="007143CC"/>
    <w:rsid w:val="007146F4"/>
    <w:rsid w:val="007159F2"/>
    <w:rsid w:val="0071600B"/>
    <w:rsid w:val="00721545"/>
    <w:rsid w:val="00721BDE"/>
    <w:rsid w:val="0072685B"/>
    <w:rsid w:val="00727B1A"/>
    <w:rsid w:val="00733539"/>
    <w:rsid w:val="00733B1E"/>
    <w:rsid w:val="00740852"/>
    <w:rsid w:val="00742215"/>
    <w:rsid w:val="00744289"/>
    <w:rsid w:val="00744724"/>
    <w:rsid w:val="00753575"/>
    <w:rsid w:val="0075387A"/>
    <w:rsid w:val="00753E6C"/>
    <w:rsid w:val="0075759E"/>
    <w:rsid w:val="00760D9A"/>
    <w:rsid w:val="007663B0"/>
    <w:rsid w:val="00767416"/>
    <w:rsid w:val="0076759C"/>
    <w:rsid w:val="00770685"/>
    <w:rsid w:val="0077121D"/>
    <w:rsid w:val="0077271F"/>
    <w:rsid w:val="0077539A"/>
    <w:rsid w:val="0078004A"/>
    <w:rsid w:val="007828A8"/>
    <w:rsid w:val="00786461"/>
    <w:rsid w:val="007904B8"/>
    <w:rsid w:val="00790553"/>
    <w:rsid w:val="00791AD6"/>
    <w:rsid w:val="007968DD"/>
    <w:rsid w:val="007A2D66"/>
    <w:rsid w:val="007A2E52"/>
    <w:rsid w:val="007A6DB4"/>
    <w:rsid w:val="007B1F30"/>
    <w:rsid w:val="007B540C"/>
    <w:rsid w:val="007B58AF"/>
    <w:rsid w:val="007B6582"/>
    <w:rsid w:val="007D24E5"/>
    <w:rsid w:val="007D2566"/>
    <w:rsid w:val="007D3D4E"/>
    <w:rsid w:val="007D5BB9"/>
    <w:rsid w:val="007D5BCD"/>
    <w:rsid w:val="007D5EC0"/>
    <w:rsid w:val="007E22E3"/>
    <w:rsid w:val="007E45E5"/>
    <w:rsid w:val="007E4F69"/>
    <w:rsid w:val="007F2248"/>
    <w:rsid w:val="007F25AF"/>
    <w:rsid w:val="007F434E"/>
    <w:rsid w:val="007F4460"/>
    <w:rsid w:val="007F4C3A"/>
    <w:rsid w:val="007F553E"/>
    <w:rsid w:val="00805D0A"/>
    <w:rsid w:val="0081276C"/>
    <w:rsid w:val="008130C0"/>
    <w:rsid w:val="00813141"/>
    <w:rsid w:val="00814850"/>
    <w:rsid w:val="00816FFB"/>
    <w:rsid w:val="00822957"/>
    <w:rsid w:val="00822C4D"/>
    <w:rsid w:val="00823377"/>
    <w:rsid w:val="00825246"/>
    <w:rsid w:val="00833BB5"/>
    <w:rsid w:val="00833FE5"/>
    <w:rsid w:val="008357B4"/>
    <w:rsid w:val="0084075C"/>
    <w:rsid w:val="00841245"/>
    <w:rsid w:val="00850845"/>
    <w:rsid w:val="00853544"/>
    <w:rsid w:val="00856AA7"/>
    <w:rsid w:val="00856E61"/>
    <w:rsid w:val="00861AA1"/>
    <w:rsid w:val="00861E4E"/>
    <w:rsid w:val="00865B0A"/>
    <w:rsid w:val="00874080"/>
    <w:rsid w:val="00876394"/>
    <w:rsid w:val="0087685C"/>
    <w:rsid w:val="0087777E"/>
    <w:rsid w:val="00892CBD"/>
    <w:rsid w:val="008947EC"/>
    <w:rsid w:val="008A08F1"/>
    <w:rsid w:val="008A6E19"/>
    <w:rsid w:val="008A79C9"/>
    <w:rsid w:val="008A7DB0"/>
    <w:rsid w:val="008B0B32"/>
    <w:rsid w:val="008B7F70"/>
    <w:rsid w:val="008C0FF5"/>
    <w:rsid w:val="008C3D4D"/>
    <w:rsid w:val="008C64E3"/>
    <w:rsid w:val="008D0ADA"/>
    <w:rsid w:val="008D2006"/>
    <w:rsid w:val="008D3E7C"/>
    <w:rsid w:val="008D4D03"/>
    <w:rsid w:val="008D4E8A"/>
    <w:rsid w:val="008E1B2B"/>
    <w:rsid w:val="008E2E5F"/>
    <w:rsid w:val="008E3249"/>
    <w:rsid w:val="008F26FB"/>
    <w:rsid w:val="008F3446"/>
    <w:rsid w:val="008F4E2D"/>
    <w:rsid w:val="008F7CA0"/>
    <w:rsid w:val="008F7FF7"/>
    <w:rsid w:val="00900E21"/>
    <w:rsid w:val="00901625"/>
    <w:rsid w:val="00902CD7"/>
    <w:rsid w:val="00905C81"/>
    <w:rsid w:val="00905F2F"/>
    <w:rsid w:val="00911B02"/>
    <w:rsid w:val="00913A45"/>
    <w:rsid w:val="0091414D"/>
    <w:rsid w:val="00921540"/>
    <w:rsid w:val="00921807"/>
    <w:rsid w:val="009271D0"/>
    <w:rsid w:val="00927B4D"/>
    <w:rsid w:val="0093324D"/>
    <w:rsid w:val="00933FE0"/>
    <w:rsid w:val="00935A77"/>
    <w:rsid w:val="00935B47"/>
    <w:rsid w:val="0093609A"/>
    <w:rsid w:val="00936CE6"/>
    <w:rsid w:val="00940463"/>
    <w:rsid w:val="0094065A"/>
    <w:rsid w:val="00941558"/>
    <w:rsid w:val="009432BF"/>
    <w:rsid w:val="00947D8F"/>
    <w:rsid w:val="00953237"/>
    <w:rsid w:val="009545DD"/>
    <w:rsid w:val="00955063"/>
    <w:rsid w:val="00962D66"/>
    <w:rsid w:val="0096530E"/>
    <w:rsid w:val="00967612"/>
    <w:rsid w:val="0096787B"/>
    <w:rsid w:val="009725F6"/>
    <w:rsid w:val="00972E69"/>
    <w:rsid w:val="00974986"/>
    <w:rsid w:val="00987989"/>
    <w:rsid w:val="0099008E"/>
    <w:rsid w:val="00997BE1"/>
    <w:rsid w:val="009A19D2"/>
    <w:rsid w:val="009A6030"/>
    <w:rsid w:val="009A680E"/>
    <w:rsid w:val="009B59A9"/>
    <w:rsid w:val="009C0874"/>
    <w:rsid w:val="009C214F"/>
    <w:rsid w:val="009C2197"/>
    <w:rsid w:val="009C574F"/>
    <w:rsid w:val="009D10EB"/>
    <w:rsid w:val="009D2AA4"/>
    <w:rsid w:val="009D6000"/>
    <w:rsid w:val="009E65B4"/>
    <w:rsid w:val="009F0188"/>
    <w:rsid w:val="009F196C"/>
    <w:rsid w:val="009F2D94"/>
    <w:rsid w:val="009F3BCB"/>
    <w:rsid w:val="009F4B9D"/>
    <w:rsid w:val="009F5320"/>
    <w:rsid w:val="009F7897"/>
    <w:rsid w:val="00A012CE"/>
    <w:rsid w:val="00A016E0"/>
    <w:rsid w:val="00A07C4C"/>
    <w:rsid w:val="00A12E66"/>
    <w:rsid w:val="00A20237"/>
    <w:rsid w:val="00A2192B"/>
    <w:rsid w:val="00A2239B"/>
    <w:rsid w:val="00A25562"/>
    <w:rsid w:val="00A302F1"/>
    <w:rsid w:val="00A31B55"/>
    <w:rsid w:val="00A35197"/>
    <w:rsid w:val="00A44A80"/>
    <w:rsid w:val="00A454CC"/>
    <w:rsid w:val="00A462CA"/>
    <w:rsid w:val="00A46361"/>
    <w:rsid w:val="00A527AC"/>
    <w:rsid w:val="00A541F5"/>
    <w:rsid w:val="00A5506E"/>
    <w:rsid w:val="00A552AC"/>
    <w:rsid w:val="00A60065"/>
    <w:rsid w:val="00A601D9"/>
    <w:rsid w:val="00A609A9"/>
    <w:rsid w:val="00A60A10"/>
    <w:rsid w:val="00A60B5D"/>
    <w:rsid w:val="00A62FF2"/>
    <w:rsid w:val="00A654E0"/>
    <w:rsid w:val="00A675E9"/>
    <w:rsid w:val="00A80FF3"/>
    <w:rsid w:val="00A8159B"/>
    <w:rsid w:val="00A81D8D"/>
    <w:rsid w:val="00A8277D"/>
    <w:rsid w:val="00A85691"/>
    <w:rsid w:val="00A8698F"/>
    <w:rsid w:val="00A86F40"/>
    <w:rsid w:val="00A928B0"/>
    <w:rsid w:val="00A93313"/>
    <w:rsid w:val="00A9371F"/>
    <w:rsid w:val="00AA0910"/>
    <w:rsid w:val="00AA1A8F"/>
    <w:rsid w:val="00AA3F20"/>
    <w:rsid w:val="00AA4F1D"/>
    <w:rsid w:val="00AA5E00"/>
    <w:rsid w:val="00AA704B"/>
    <w:rsid w:val="00AA75C0"/>
    <w:rsid w:val="00AA7CD3"/>
    <w:rsid w:val="00AB2223"/>
    <w:rsid w:val="00AB4E8F"/>
    <w:rsid w:val="00AB5AA0"/>
    <w:rsid w:val="00AC2769"/>
    <w:rsid w:val="00AC7A8B"/>
    <w:rsid w:val="00AD1890"/>
    <w:rsid w:val="00AD21CA"/>
    <w:rsid w:val="00AD2393"/>
    <w:rsid w:val="00AD63DB"/>
    <w:rsid w:val="00AE1C20"/>
    <w:rsid w:val="00AE548F"/>
    <w:rsid w:val="00AE6A92"/>
    <w:rsid w:val="00AF064A"/>
    <w:rsid w:val="00AF1117"/>
    <w:rsid w:val="00AF4415"/>
    <w:rsid w:val="00AF4C91"/>
    <w:rsid w:val="00AF7D32"/>
    <w:rsid w:val="00AF7E73"/>
    <w:rsid w:val="00B0187B"/>
    <w:rsid w:val="00B07697"/>
    <w:rsid w:val="00B10D11"/>
    <w:rsid w:val="00B11590"/>
    <w:rsid w:val="00B11A22"/>
    <w:rsid w:val="00B14BFC"/>
    <w:rsid w:val="00B1588D"/>
    <w:rsid w:val="00B160E9"/>
    <w:rsid w:val="00B16892"/>
    <w:rsid w:val="00B16F7C"/>
    <w:rsid w:val="00B22221"/>
    <w:rsid w:val="00B24CB6"/>
    <w:rsid w:val="00B2528B"/>
    <w:rsid w:val="00B26215"/>
    <w:rsid w:val="00B3125A"/>
    <w:rsid w:val="00B369F4"/>
    <w:rsid w:val="00B421C1"/>
    <w:rsid w:val="00B4232D"/>
    <w:rsid w:val="00B444D4"/>
    <w:rsid w:val="00B467DD"/>
    <w:rsid w:val="00B475E3"/>
    <w:rsid w:val="00B5166C"/>
    <w:rsid w:val="00B52C28"/>
    <w:rsid w:val="00B53EBD"/>
    <w:rsid w:val="00B5467F"/>
    <w:rsid w:val="00B57C97"/>
    <w:rsid w:val="00B60B6C"/>
    <w:rsid w:val="00B61156"/>
    <w:rsid w:val="00B61D2A"/>
    <w:rsid w:val="00B636FB"/>
    <w:rsid w:val="00B63D24"/>
    <w:rsid w:val="00B64EB6"/>
    <w:rsid w:val="00B652A8"/>
    <w:rsid w:val="00B67D71"/>
    <w:rsid w:val="00B70C0A"/>
    <w:rsid w:val="00B7616E"/>
    <w:rsid w:val="00B76445"/>
    <w:rsid w:val="00B810EF"/>
    <w:rsid w:val="00B81188"/>
    <w:rsid w:val="00B86127"/>
    <w:rsid w:val="00B90A2C"/>
    <w:rsid w:val="00B91539"/>
    <w:rsid w:val="00B93E33"/>
    <w:rsid w:val="00B94049"/>
    <w:rsid w:val="00B96E03"/>
    <w:rsid w:val="00B97AF3"/>
    <w:rsid w:val="00B97BD0"/>
    <w:rsid w:val="00BA0A8A"/>
    <w:rsid w:val="00BA16DB"/>
    <w:rsid w:val="00BA2E90"/>
    <w:rsid w:val="00BA5492"/>
    <w:rsid w:val="00BA59D4"/>
    <w:rsid w:val="00BA6D6D"/>
    <w:rsid w:val="00BB032B"/>
    <w:rsid w:val="00BB2F18"/>
    <w:rsid w:val="00BC07D8"/>
    <w:rsid w:val="00BC0AFE"/>
    <w:rsid w:val="00BC37A1"/>
    <w:rsid w:val="00BD1B2F"/>
    <w:rsid w:val="00BD2FD7"/>
    <w:rsid w:val="00BD4FFE"/>
    <w:rsid w:val="00BD52DD"/>
    <w:rsid w:val="00BE2D47"/>
    <w:rsid w:val="00BE3A4E"/>
    <w:rsid w:val="00BE4D15"/>
    <w:rsid w:val="00BE5BCC"/>
    <w:rsid w:val="00BE6A69"/>
    <w:rsid w:val="00BF239C"/>
    <w:rsid w:val="00C01F63"/>
    <w:rsid w:val="00C10D2D"/>
    <w:rsid w:val="00C11140"/>
    <w:rsid w:val="00C13A15"/>
    <w:rsid w:val="00C14609"/>
    <w:rsid w:val="00C15B11"/>
    <w:rsid w:val="00C16007"/>
    <w:rsid w:val="00C21002"/>
    <w:rsid w:val="00C260EC"/>
    <w:rsid w:val="00C31C18"/>
    <w:rsid w:val="00C40B63"/>
    <w:rsid w:val="00C40C80"/>
    <w:rsid w:val="00C434BC"/>
    <w:rsid w:val="00C46F8C"/>
    <w:rsid w:val="00C53D56"/>
    <w:rsid w:val="00C61FD2"/>
    <w:rsid w:val="00C630FF"/>
    <w:rsid w:val="00C63B8D"/>
    <w:rsid w:val="00C73462"/>
    <w:rsid w:val="00C76811"/>
    <w:rsid w:val="00C81572"/>
    <w:rsid w:val="00C829FF"/>
    <w:rsid w:val="00C82BAA"/>
    <w:rsid w:val="00C84280"/>
    <w:rsid w:val="00C84FAE"/>
    <w:rsid w:val="00C86AED"/>
    <w:rsid w:val="00C93AD6"/>
    <w:rsid w:val="00C93D23"/>
    <w:rsid w:val="00C94FFC"/>
    <w:rsid w:val="00C95201"/>
    <w:rsid w:val="00CA524C"/>
    <w:rsid w:val="00CB258E"/>
    <w:rsid w:val="00CB6B95"/>
    <w:rsid w:val="00CC06C6"/>
    <w:rsid w:val="00CC3707"/>
    <w:rsid w:val="00CC575F"/>
    <w:rsid w:val="00CD1EAB"/>
    <w:rsid w:val="00CD6811"/>
    <w:rsid w:val="00CE0DE7"/>
    <w:rsid w:val="00CE25B3"/>
    <w:rsid w:val="00CE491A"/>
    <w:rsid w:val="00CE4C5B"/>
    <w:rsid w:val="00CE5316"/>
    <w:rsid w:val="00CE5C82"/>
    <w:rsid w:val="00CE638F"/>
    <w:rsid w:val="00CE675E"/>
    <w:rsid w:val="00CE7DCF"/>
    <w:rsid w:val="00CF373D"/>
    <w:rsid w:val="00CF3A27"/>
    <w:rsid w:val="00CF3DED"/>
    <w:rsid w:val="00CF4F9E"/>
    <w:rsid w:val="00CF6084"/>
    <w:rsid w:val="00CF7F28"/>
    <w:rsid w:val="00D0087D"/>
    <w:rsid w:val="00D00DA0"/>
    <w:rsid w:val="00D00FCB"/>
    <w:rsid w:val="00D11CFF"/>
    <w:rsid w:val="00D126F7"/>
    <w:rsid w:val="00D13084"/>
    <w:rsid w:val="00D13365"/>
    <w:rsid w:val="00D201C0"/>
    <w:rsid w:val="00D24535"/>
    <w:rsid w:val="00D2586C"/>
    <w:rsid w:val="00D27E55"/>
    <w:rsid w:val="00D339DC"/>
    <w:rsid w:val="00D34E60"/>
    <w:rsid w:val="00D373D3"/>
    <w:rsid w:val="00D413D9"/>
    <w:rsid w:val="00D42032"/>
    <w:rsid w:val="00D42C7F"/>
    <w:rsid w:val="00D4353B"/>
    <w:rsid w:val="00D5291D"/>
    <w:rsid w:val="00D52F55"/>
    <w:rsid w:val="00D561BE"/>
    <w:rsid w:val="00D574BB"/>
    <w:rsid w:val="00D6044F"/>
    <w:rsid w:val="00D6221A"/>
    <w:rsid w:val="00D808CD"/>
    <w:rsid w:val="00D81857"/>
    <w:rsid w:val="00D85C4B"/>
    <w:rsid w:val="00D87276"/>
    <w:rsid w:val="00D90F5F"/>
    <w:rsid w:val="00D94E1B"/>
    <w:rsid w:val="00D95337"/>
    <w:rsid w:val="00D95BB8"/>
    <w:rsid w:val="00DA118C"/>
    <w:rsid w:val="00DA2755"/>
    <w:rsid w:val="00DA4E4C"/>
    <w:rsid w:val="00DA7AB6"/>
    <w:rsid w:val="00DB07B1"/>
    <w:rsid w:val="00DB103D"/>
    <w:rsid w:val="00DB532F"/>
    <w:rsid w:val="00DB5E27"/>
    <w:rsid w:val="00DC7945"/>
    <w:rsid w:val="00DD0EEE"/>
    <w:rsid w:val="00DD2912"/>
    <w:rsid w:val="00DD3C3B"/>
    <w:rsid w:val="00DD4655"/>
    <w:rsid w:val="00DD7D8B"/>
    <w:rsid w:val="00DE44FE"/>
    <w:rsid w:val="00DE4B38"/>
    <w:rsid w:val="00DE6978"/>
    <w:rsid w:val="00DF0524"/>
    <w:rsid w:val="00DF13B6"/>
    <w:rsid w:val="00DF2D57"/>
    <w:rsid w:val="00DF414B"/>
    <w:rsid w:val="00DF52CD"/>
    <w:rsid w:val="00DF73D4"/>
    <w:rsid w:val="00E008C9"/>
    <w:rsid w:val="00E02057"/>
    <w:rsid w:val="00E023E2"/>
    <w:rsid w:val="00E02AFC"/>
    <w:rsid w:val="00E02BD5"/>
    <w:rsid w:val="00E04FCA"/>
    <w:rsid w:val="00E0568F"/>
    <w:rsid w:val="00E10238"/>
    <w:rsid w:val="00E1213C"/>
    <w:rsid w:val="00E1528F"/>
    <w:rsid w:val="00E1624B"/>
    <w:rsid w:val="00E1762F"/>
    <w:rsid w:val="00E20F30"/>
    <w:rsid w:val="00E22313"/>
    <w:rsid w:val="00E25739"/>
    <w:rsid w:val="00E265EC"/>
    <w:rsid w:val="00E266FD"/>
    <w:rsid w:val="00E274E2"/>
    <w:rsid w:val="00E27775"/>
    <w:rsid w:val="00E27980"/>
    <w:rsid w:val="00E3116A"/>
    <w:rsid w:val="00E3131C"/>
    <w:rsid w:val="00E31CB8"/>
    <w:rsid w:val="00E323E3"/>
    <w:rsid w:val="00E3436F"/>
    <w:rsid w:val="00E36C37"/>
    <w:rsid w:val="00E372B4"/>
    <w:rsid w:val="00E3748A"/>
    <w:rsid w:val="00E41975"/>
    <w:rsid w:val="00E41B08"/>
    <w:rsid w:val="00E41E0B"/>
    <w:rsid w:val="00E4258A"/>
    <w:rsid w:val="00E45991"/>
    <w:rsid w:val="00E5079A"/>
    <w:rsid w:val="00E50FD2"/>
    <w:rsid w:val="00E51B3E"/>
    <w:rsid w:val="00E521E1"/>
    <w:rsid w:val="00E56148"/>
    <w:rsid w:val="00E610FA"/>
    <w:rsid w:val="00E623A2"/>
    <w:rsid w:val="00E732F3"/>
    <w:rsid w:val="00E737DA"/>
    <w:rsid w:val="00E75CF4"/>
    <w:rsid w:val="00E82D09"/>
    <w:rsid w:val="00E83E2E"/>
    <w:rsid w:val="00E85D56"/>
    <w:rsid w:val="00E866A0"/>
    <w:rsid w:val="00E87C6C"/>
    <w:rsid w:val="00E9022F"/>
    <w:rsid w:val="00E96091"/>
    <w:rsid w:val="00E97C97"/>
    <w:rsid w:val="00EA4402"/>
    <w:rsid w:val="00EA5170"/>
    <w:rsid w:val="00EA53C6"/>
    <w:rsid w:val="00EB005D"/>
    <w:rsid w:val="00EB06BC"/>
    <w:rsid w:val="00EB0910"/>
    <w:rsid w:val="00EB11A2"/>
    <w:rsid w:val="00EB47C7"/>
    <w:rsid w:val="00EB5D41"/>
    <w:rsid w:val="00EC1E74"/>
    <w:rsid w:val="00EC4369"/>
    <w:rsid w:val="00EC45C9"/>
    <w:rsid w:val="00EC7DB1"/>
    <w:rsid w:val="00ED0F28"/>
    <w:rsid w:val="00ED1BC4"/>
    <w:rsid w:val="00ED2949"/>
    <w:rsid w:val="00ED4E6C"/>
    <w:rsid w:val="00EE2E63"/>
    <w:rsid w:val="00EE4D2F"/>
    <w:rsid w:val="00EE63D5"/>
    <w:rsid w:val="00EF1C80"/>
    <w:rsid w:val="00EF229E"/>
    <w:rsid w:val="00EF35D3"/>
    <w:rsid w:val="00EF3603"/>
    <w:rsid w:val="00EF47C6"/>
    <w:rsid w:val="00F04A5E"/>
    <w:rsid w:val="00F06DB4"/>
    <w:rsid w:val="00F0747D"/>
    <w:rsid w:val="00F108B0"/>
    <w:rsid w:val="00F1106D"/>
    <w:rsid w:val="00F1216D"/>
    <w:rsid w:val="00F12B3C"/>
    <w:rsid w:val="00F14649"/>
    <w:rsid w:val="00F15CB6"/>
    <w:rsid w:val="00F1637C"/>
    <w:rsid w:val="00F2000C"/>
    <w:rsid w:val="00F24125"/>
    <w:rsid w:val="00F25AAD"/>
    <w:rsid w:val="00F25C2E"/>
    <w:rsid w:val="00F33FDF"/>
    <w:rsid w:val="00F36693"/>
    <w:rsid w:val="00F37B23"/>
    <w:rsid w:val="00F41223"/>
    <w:rsid w:val="00F4394B"/>
    <w:rsid w:val="00F440BF"/>
    <w:rsid w:val="00F45049"/>
    <w:rsid w:val="00F4664E"/>
    <w:rsid w:val="00F47C3D"/>
    <w:rsid w:val="00F62FBB"/>
    <w:rsid w:val="00F654CB"/>
    <w:rsid w:val="00F66FE5"/>
    <w:rsid w:val="00F72971"/>
    <w:rsid w:val="00F737D8"/>
    <w:rsid w:val="00F76CCF"/>
    <w:rsid w:val="00F81F0F"/>
    <w:rsid w:val="00F829CE"/>
    <w:rsid w:val="00F836DA"/>
    <w:rsid w:val="00F836E9"/>
    <w:rsid w:val="00F90D37"/>
    <w:rsid w:val="00F95531"/>
    <w:rsid w:val="00F9615E"/>
    <w:rsid w:val="00FA157D"/>
    <w:rsid w:val="00FA22F5"/>
    <w:rsid w:val="00FA2FFD"/>
    <w:rsid w:val="00FA62AB"/>
    <w:rsid w:val="00FA77DE"/>
    <w:rsid w:val="00FA7B4F"/>
    <w:rsid w:val="00FB0CFB"/>
    <w:rsid w:val="00FB613B"/>
    <w:rsid w:val="00FC47D7"/>
    <w:rsid w:val="00FC4B4D"/>
    <w:rsid w:val="00FC6215"/>
    <w:rsid w:val="00FC7059"/>
    <w:rsid w:val="00FD092A"/>
    <w:rsid w:val="00FD2A56"/>
    <w:rsid w:val="00FD2F06"/>
    <w:rsid w:val="00FD4353"/>
    <w:rsid w:val="00FD483D"/>
    <w:rsid w:val="00FD4F77"/>
    <w:rsid w:val="00FE07CD"/>
    <w:rsid w:val="00FE1BA9"/>
    <w:rsid w:val="00FE5F43"/>
    <w:rsid w:val="00FF1305"/>
    <w:rsid w:val="00FF2705"/>
    <w:rsid w:val="00FF3150"/>
    <w:rsid w:val="00FF3209"/>
    <w:rsid w:val="00FF34E4"/>
    <w:rsid w:val="00FF5AB3"/>
    <w:rsid w:val="00FF7D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2211D"/>
  <w15:docId w15:val="{886FF3F1-7BF2-4995-85FB-A435241D1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0553"/>
    <w:pPr>
      <w:widowControl w:val="0"/>
    </w:pPr>
    <w:rPr>
      <w:rFonts w:ascii="Calibri" w:eastAsia="新細明體" w:hAnsi="Calibri" w:cs="Times New Roman"/>
    </w:rPr>
  </w:style>
  <w:style w:type="paragraph" w:styleId="1">
    <w:name w:val="heading 1"/>
    <w:basedOn w:val="a"/>
    <w:link w:val="10"/>
    <w:uiPriority w:val="99"/>
    <w:qFormat/>
    <w:rsid w:val="00790553"/>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3">
    <w:name w:val="heading 3"/>
    <w:basedOn w:val="a"/>
    <w:next w:val="a"/>
    <w:link w:val="30"/>
    <w:uiPriority w:val="9"/>
    <w:semiHidden/>
    <w:unhideWhenUsed/>
    <w:qFormat/>
    <w:rsid w:val="00315E80"/>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790553"/>
    <w:rPr>
      <w:rFonts w:ascii="新細明體" w:eastAsia="新細明體" w:hAnsi="新細明體" w:cs="新細明體"/>
      <w:b/>
      <w:bCs/>
      <w:kern w:val="36"/>
      <w:sz w:val="48"/>
      <w:szCs w:val="48"/>
      <w:lang w:bidi="hi-IN"/>
    </w:rPr>
  </w:style>
  <w:style w:type="paragraph" w:styleId="Web">
    <w:name w:val="Normal (Web)"/>
    <w:basedOn w:val="a"/>
    <w:uiPriority w:val="99"/>
    <w:rsid w:val="00790553"/>
    <w:pPr>
      <w:widowControl/>
      <w:spacing w:before="100" w:beforeAutospacing="1" w:after="100" w:afterAutospacing="1"/>
    </w:pPr>
    <w:rPr>
      <w:rFonts w:ascii="Arial Unicode MS" w:eastAsia="Arial Unicode MS" w:hAnsi="Arial Unicode MS" w:cs="Arial Unicode MS"/>
      <w:kern w:val="0"/>
      <w:szCs w:val="24"/>
    </w:rPr>
  </w:style>
  <w:style w:type="paragraph" w:styleId="a3">
    <w:name w:val="List Paragraph"/>
    <w:basedOn w:val="a"/>
    <w:uiPriority w:val="99"/>
    <w:qFormat/>
    <w:rsid w:val="00790553"/>
    <w:pPr>
      <w:ind w:leftChars="200" w:left="480"/>
    </w:pPr>
  </w:style>
  <w:style w:type="character" w:styleId="a4">
    <w:name w:val="Hyperlink"/>
    <w:basedOn w:val="a0"/>
    <w:uiPriority w:val="99"/>
    <w:rsid w:val="00790553"/>
    <w:rPr>
      <w:rFonts w:cs="Times New Roman"/>
      <w:color w:val="0000FF"/>
      <w:u w:val="single"/>
    </w:rPr>
  </w:style>
  <w:style w:type="paragraph" w:styleId="a5">
    <w:name w:val="header"/>
    <w:basedOn w:val="a"/>
    <w:link w:val="a6"/>
    <w:uiPriority w:val="99"/>
    <w:unhideWhenUsed/>
    <w:rsid w:val="004761F0"/>
    <w:pPr>
      <w:tabs>
        <w:tab w:val="center" w:pos="4153"/>
        <w:tab w:val="right" w:pos="8306"/>
      </w:tabs>
      <w:snapToGrid w:val="0"/>
    </w:pPr>
    <w:rPr>
      <w:sz w:val="20"/>
      <w:szCs w:val="20"/>
    </w:rPr>
  </w:style>
  <w:style w:type="character" w:customStyle="1" w:styleId="a6">
    <w:name w:val="頁首 字元"/>
    <w:basedOn w:val="a0"/>
    <w:link w:val="a5"/>
    <w:uiPriority w:val="99"/>
    <w:rsid w:val="004761F0"/>
    <w:rPr>
      <w:rFonts w:ascii="Calibri" w:eastAsia="新細明體" w:hAnsi="Calibri" w:cs="Times New Roman"/>
      <w:sz w:val="20"/>
      <w:szCs w:val="20"/>
    </w:rPr>
  </w:style>
  <w:style w:type="paragraph" w:styleId="a7">
    <w:name w:val="footer"/>
    <w:basedOn w:val="a"/>
    <w:link w:val="a8"/>
    <w:uiPriority w:val="99"/>
    <w:unhideWhenUsed/>
    <w:rsid w:val="004761F0"/>
    <w:pPr>
      <w:tabs>
        <w:tab w:val="center" w:pos="4153"/>
        <w:tab w:val="right" w:pos="8306"/>
      </w:tabs>
      <w:snapToGrid w:val="0"/>
    </w:pPr>
    <w:rPr>
      <w:sz w:val="20"/>
      <w:szCs w:val="20"/>
    </w:rPr>
  </w:style>
  <w:style w:type="character" w:customStyle="1" w:styleId="a8">
    <w:name w:val="頁尾 字元"/>
    <w:basedOn w:val="a0"/>
    <w:link w:val="a7"/>
    <w:uiPriority w:val="99"/>
    <w:rsid w:val="004761F0"/>
    <w:rPr>
      <w:rFonts w:ascii="Calibri" w:eastAsia="新細明體" w:hAnsi="Calibri" w:cs="Times New Roman"/>
      <w:sz w:val="20"/>
      <w:szCs w:val="20"/>
    </w:rPr>
  </w:style>
  <w:style w:type="character" w:customStyle="1" w:styleId="11">
    <w:name w:val="未解析的提及1"/>
    <w:basedOn w:val="a0"/>
    <w:uiPriority w:val="99"/>
    <w:semiHidden/>
    <w:unhideWhenUsed/>
    <w:rsid w:val="0047151D"/>
    <w:rPr>
      <w:color w:val="605E5C"/>
      <w:shd w:val="clear" w:color="auto" w:fill="E1DFDD"/>
    </w:rPr>
  </w:style>
  <w:style w:type="table" w:styleId="a9">
    <w:name w:val="Table Grid"/>
    <w:basedOn w:val="a1"/>
    <w:rsid w:val="00F90D37"/>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636FB"/>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B636FB"/>
    <w:rPr>
      <w:rFonts w:asciiTheme="majorHAnsi" w:eastAsiaTheme="majorEastAsia" w:hAnsiTheme="majorHAnsi" w:cstheme="majorBidi"/>
      <w:sz w:val="18"/>
      <w:szCs w:val="18"/>
    </w:rPr>
  </w:style>
  <w:style w:type="character" w:styleId="ac">
    <w:name w:val="Unresolved Mention"/>
    <w:basedOn w:val="a0"/>
    <w:uiPriority w:val="99"/>
    <w:semiHidden/>
    <w:unhideWhenUsed/>
    <w:rsid w:val="00417A01"/>
    <w:rPr>
      <w:color w:val="605E5C"/>
      <w:shd w:val="clear" w:color="auto" w:fill="E1DFDD"/>
    </w:rPr>
  </w:style>
  <w:style w:type="character" w:styleId="ad">
    <w:name w:val="FollowedHyperlink"/>
    <w:basedOn w:val="a0"/>
    <w:uiPriority w:val="99"/>
    <w:semiHidden/>
    <w:unhideWhenUsed/>
    <w:rsid w:val="00FD2A56"/>
    <w:rPr>
      <w:color w:val="954F72" w:themeColor="followedHyperlink"/>
      <w:u w:val="single"/>
    </w:rPr>
  </w:style>
  <w:style w:type="character" w:customStyle="1" w:styleId="30">
    <w:name w:val="標題 3 字元"/>
    <w:basedOn w:val="a0"/>
    <w:link w:val="3"/>
    <w:uiPriority w:val="9"/>
    <w:semiHidden/>
    <w:rsid w:val="00315E80"/>
    <w:rPr>
      <w:rFonts w:asciiTheme="majorHAnsi" w:eastAsiaTheme="majorEastAsia" w:hAnsiTheme="majorHAnsi" w:cstheme="majorBidi"/>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478139">
      <w:bodyDiv w:val="1"/>
      <w:marLeft w:val="0"/>
      <w:marRight w:val="0"/>
      <w:marTop w:val="0"/>
      <w:marBottom w:val="0"/>
      <w:divBdr>
        <w:top w:val="none" w:sz="0" w:space="0" w:color="auto"/>
        <w:left w:val="none" w:sz="0" w:space="0" w:color="auto"/>
        <w:bottom w:val="none" w:sz="0" w:space="0" w:color="auto"/>
        <w:right w:val="none" w:sz="0" w:space="0" w:color="auto"/>
      </w:divBdr>
      <w:divsChild>
        <w:div w:id="1676565588">
          <w:marLeft w:val="0"/>
          <w:marRight w:val="0"/>
          <w:marTop w:val="0"/>
          <w:marBottom w:val="0"/>
          <w:divBdr>
            <w:top w:val="none" w:sz="0" w:space="0" w:color="auto"/>
            <w:left w:val="none" w:sz="0" w:space="0" w:color="auto"/>
            <w:bottom w:val="none" w:sz="0" w:space="0" w:color="auto"/>
            <w:right w:val="none" w:sz="0" w:space="0" w:color="auto"/>
          </w:divBdr>
          <w:divsChild>
            <w:div w:id="170571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DE3F6-2999-490E-99B9-42161F23F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687</TotalTime>
  <Pages>4</Pages>
  <Words>627</Words>
  <Characters>3575</Characters>
  <Application>Microsoft Office Word</Application>
  <DocSecurity>0</DocSecurity>
  <Lines>29</Lines>
  <Paragraphs>8</Paragraphs>
  <ScaleCrop>false</ScaleCrop>
  <Company>TDRF</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swy</dc:creator>
  <cp:keywords/>
  <dc:description/>
  <cp:lastModifiedBy>高珮芸</cp:lastModifiedBy>
  <cp:revision>95</cp:revision>
  <cp:lastPrinted>2025-05-08T02:41:00Z</cp:lastPrinted>
  <dcterms:created xsi:type="dcterms:W3CDTF">2025-05-13T09:24:00Z</dcterms:created>
  <dcterms:modified xsi:type="dcterms:W3CDTF">2025-05-26T02:18:00Z</dcterms:modified>
</cp:coreProperties>
</file>