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07543AFE" w:rsidR="00211E09" w:rsidRPr="00617BC2" w:rsidRDefault="00262272" w:rsidP="002B48B5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proofErr w:type="spellStart"/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r</w:t>
            </w:r>
            <w:r w:rsidRPr="001019CD">
              <w:rPr>
                <w:rFonts w:ascii="Times New Roman" w:eastAsia="標楷體" w:hAnsi="Times New Roman" w:cs="Times New Roman"/>
                <w:sz w:val="36"/>
                <w:szCs w:val="36"/>
              </w:rPr>
              <w:t>omosozumab</w:t>
            </w:r>
            <w:proofErr w:type="spellEnd"/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686471" w:rsidRPr="0068647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藥品安全資訊風險溝通表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3051249B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112</w:t>
            </w:r>
            <w:r w:rsidR="00977EF8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B83F30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  <w:r w:rsidR="0068647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2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43E36B4F" w:rsidR="00B83F30" w:rsidRPr="00617BC2" w:rsidRDefault="001019CD" w:rsidP="009C2D79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1019C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romosozumab</w:t>
            </w:r>
            <w:proofErr w:type="spellEnd"/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1E3C414B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26227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1019CD" w:rsidRPr="001019C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romosozumab</w:t>
            </w:r>
            <w:proofErr w:type="spellEnd"/>
            <w:r w:rsidR="00083ED8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21317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製劑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許可</w:t>
            </w:r>
            <w:r w:rsidR="00496ADB" w:rsidRPr="0065351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證共</w:t>
            </w:r>
            <w:r w:rsid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  <w:r w:rsidR="00496ADB" w:rsidRPr="0065351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0C465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(</w:t>
            </w:r>
            <w:r w:rsidR="00213179" w:rsidRP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衛部菌</w:t>
            </w:r>
            <w:proofErr w:type="gramStart"/>
            <w:r w:rsidR="00213179" w:rsidRP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疫輸字</w:t>
            </w:r>
            <w:proofErr w:type="gramEnd"/>
            <w:r w:rsidR="00213179" w:rsidRP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第</w:t>
            </w:r>
            <w:r w:rsidR="00213179" w:rsidRP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001137</w:t>
            </w:r>
            <w:r w:rsidR="00213179" w:rsidRPr="002131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號</w:t>
            </w:r>
            <w:r w:rsidR="000C4651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6729A47" w14:textId="7A2D4D2A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120843">
              <w:fldChar w:fldCharType="begin"/>
            </w:r>
            <w:r w:rsidR="00120843">
              <w:instrText xml:space="preserve"> HYPERLINK "https://mcp.fda.gov.tw/" </w:instrText>
            </w:r>
            <w:r w:rsidR="00120843">
              <w:fldChar w:fldCharType="separate"/>
            </w:r>
            <w:r w:rsidR="0025216F" w:rsidRPr="00F550B6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120843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0DB985A8" w:rsidR="00653512" w:rsidRPr="00AF4CC7" w:rsidRDefault="00213179" w:rsidP="00C86CB0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適用於治療有高度骨折風險之停經後婦女骨質疏鬆症，其定義為發生過骨質疏鬆性骨折，或具有多重骨折風險因子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339A82C6" w:rsidR="00064B31" w:rsidRPr="00B711BB" w:rsidRDefault="00C168A3" w:rsidP="003614CE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R</w:t>
            </w:r>
            <w:r w:rsidRPr="001019CD">
              <w:rPr>
                <w:rFonts w:ascii="Times New Roman" w:eastAsia="標楷體" w:hAnsi="Times New Roman"/>
                <w:color w:val="000000" w:themeColor="text1"/>
                <w:szCs w:val="24"/>
              </w:rPr>
              <w:t>omosozumab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為單株抗體，可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抑制骨代謝的調節因子</w:t>
            </w:r>
            <w:proofErr w:type="gramStart"/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抑硬</w:t>
            </w:r>
            <w:r w:rsidR="00256C7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素</w:t>
            </w:r>
            <w:proofErr w:type="gramEnd"/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sclerostin</w:t>
            </w:r>
            <w:r w:rsidR="000C465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具有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增加骨生成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小幅減少骨吸收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之雙重作用</w:t>
            </w:r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動物試驗顯示，</w:t>
            </w:r>
            <w:proofErr w:type="spellStart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romosozumab</w:t>
            </w:r>
            <w:proofErr w:type="spellEnd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藉由刺激成骨細胞活性，刺激小</w:t>
            </w:r>
            <w:proofErr w:type="gramStart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樑</w:t>
            </w:r>
            <w:proofErr w:type="gramEnd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骨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trabecular bone</w:t>
            </w:r>
            <w:r w:rsidR="000C465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和皮質骨表面</w:t>
            </w:r>
            <w:proofErr w:type="gramStart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的新骨生</w:t>
            </w:r>
            <w:proofErr w:type="gramEnd"/>
            <w:r w:rsidR="00213179"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成，而增加小樑骨和皮質骨的骨質，並改善骨骼結構及強度。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38F15FFC" w14:textId="5CCFC57C" w:rsidR="00357D1C" w:rsidRPr="00662816" w:rsidRDefault="00D9747A" w:rsidP="000C465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202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</w:t>
            </w:r>
            <w:r w:rsidR="001F218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</w:t>
            </w:r>
            <w:r w:rsidR="001F2185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1313E1" w:rsidRPr="00457B06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D738C0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7</w:t>
            </w:r>
            <w:r w:rsidR="001F2185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 w:rsidR="00885FE5" w:rsidRPr="00457B06">
              <w:rPr>
                <w:rFonts w:ascii="Times New Roman" w:eastAsia="標楷體" w:hAnsi="Times New Roman"/>
                <w:kern w:val="0"/>
                <w:szCs w:val="24"/>
              </w:rPr>
              <w:t>藥品管理局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1F2185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TG</w:t>
            </w:r>
            <w:r w:rsidR="004222BF" w:rsidRPr="00457B06">
              <w:rPr>
                <w:rFonts w:ascii="Times New Roman" w:eastAsia="標楷體" w:hAnsi="Times New Roman"/>
                <w:kern w:val="0"/>
                <w:szCs w:val="24"/>
              </w:rPr>
              <w:t>A</w:t>
            </w:r>
            <w:r w:rsidR="000C4651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="004639BF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發布</w:t>
            </w:r>
            <w:r w:rsidR="00C87E59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安全資訊，</w:t>
            </w:r>
            <w:r w:rsidR="009D3727" w:rsidRPr="00457B06">
              <w:rPr>
                <w:rFonts w:ascii="Times New Roman" w:eastAsia="標楷體" w:hAnsi="Times New Roman" w:hint="eastAsia"/>
                <w:kern w:val="0"/>
                <w:szCs w:val="24"/>
              </w:rPr>
              <w:t>針對</w:t>
            </w:r>
            <w:proofErr w:type="spellStart"/>
            <w:r w:rsidR="009D3727" w:rsidRPr="00457B06">
              <w:rPr>
                <w:rFonts w:ascii="Times New Roman" w:eastAsia="標楷體" w:hAnsi="Times New Roman"/>
                <w:szCs w:val="24"/>
              </w:rPr>
              <w:t>Evenity</w:t>
            </w:r>
            <w:proofErr w:type="spellEnd"/>
            <w:r w:rsidR="009D3727" w:rsidRPr="00457B06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proofErr w:type="spellStart"/>
            <w:r w:rsidR="009D3727"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="000C4651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9D3727" w:rsidRPr="00457B06">
              <w:rPr>
                <w:rFonts w:ascii="Times New Roman" w:eastAsia="標楷體" w:hAnsi="Times New Roman" w:hint="eastAsia"/>
                <w:szCs w:val="24"/>
              </w:rPr>
              <w:t>之心血管風險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457B06" w:rsidRPr="00457B06">
              <w:rPr>
                <w:rFonts w:ascii="Times New Roman" w:eastAsia="標楷體" w:hAnsi="Times New Roman" w:hint="eastAsia"/>
                <w:szCs w:val="24"/>
              </w:rPr>
              <w:t>心肌梗塞和中風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457B06">
              <w:rPr>
                <w:rFonts w:ascii="Times New Roman" w:eastAsia="標楷體" w:hAnsi="Times New Roman" w:hint="eastAsia"/>
                <w:szCs w:val="24"/>
              </w:rPr>
              <w:t>採取進一步風險管控措施</w:t>
            </w:r>
            <w:r w:rsidR="00B01891">
              <w:rPr>
                <w:rFonts w:ascii="Times New Roman" w:eastAsia="標楷體" w:hAnsi="Times New Roman" w:hint="eastAsia"/>
                <w:szCs w:val="24"/>
              </w:rPr>
              <w:t>，包含仿單中禁忌症和警語之修訂</w:t>
            </w:r>
            <w:r w:rsidR="00457B06" w:rsidRPr="00457B06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06D24773" w14:textId="312EFD3A" w:rsidR="007D4EA3" w:rsidRPr="00F9753A" w:rsidRDefault="00280F43" w:rsidP="00F9753A">
            <w:pPr>
              <w:widowControl/>
              <w:shd w:val="clear" w:color="auto" w:fill="FFFFFF"/>
              <w:rPr>
                <w:rFonts w:ascii="Times New Roman" w:hAnsi="Times New Roman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120843">
              <w:fldChar w:fldCharType="begin"/>
            </w:r>
            <w:r w:rsidR="00120843">
              <w:instrText xml:space="preserve"> HYPERLINK "https://www.tga.gov.au/news/safety-alerts/romosozumab-evenity-safety-alert" </w:instrText>
            </w:r>
            <w:r w:rsidR="00120843">
              <w:fldChar w:fldCharType="separate"/>
            </w:r>
            <w:r w:rsidR="009D3727" w:rsidRPr="004071DC">
              <w:rPr>
                <w:rStyle w:val="ab"/>
                <w:rFonts w:ascii="Times New Roman" w:hAnsi="Times New Roman"/>
              </w:rPr>
              <w:t>https://www.tga.gov.au/news/safety-alerts/romosozumab-evenity-safety-alert</w:t>
            </w:r>
            <w:r w:rsidR="00120843">
              <w:rPr>
                <w:rStyle w:val="ab"/>
                <w:rFonts w:ascii="Times New Roman" w:hAnsi="Times New Roman"/>
              </w:rPr>
              <w:fldChar w:fldCharType="end"/>
            </w:r>
            <w:r w:rsidR="00F9753A">
              <w:rPr>
                <w:rFonts w:ascii="Times New Roman" w:hAnsi="Times New Roman" w:hint="eastAsia"/>
              </w:rPr>
              <w:t>、</w:t>
            </w:r>
            <w:r w:rsidR="00120843">
              <w:fldChar w:fldCharType="begin"/>
            </w:r>
            <w:r w:rsidR="00120843">
              <w:instrText xml:space="preserve"> HYPERLINK "https://www.tga.gov.au/news/safety-updates/new-warnings-romosozumab-evenity-cardiovascular-risks" </w:instrText>
            </w:r>
            <w:r w:rsidR="00120843">
              <w:fldChar w:fldCharType="separate"/>
            </w:r>
            <w:r w:rsidR="007D4EA3" w:rsidRPr="00251E57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https://www.tga.gov.au/news/safety-updates/new-warnings-romosozumab-evenity-cardiovascular-risks</w:t>
            </w:r>
            <w:r w:rsidR="00120843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fldChar w:fldCharType="end"/>
            </w:r>
            <w:r w:rsidR="007D4E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</w:p>
        </w:tc>
      </w:tr>
      <w:tr w:rsidR="004E33E0" w:rsidRPr="00617BC2" w14:paraId="587A93C9" w14:textId="77777777" w:rsidTr="003A52CB">
        <w:trPr>
          <w:trHeight w:val="6414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580FA222" w14:textId="2B0DD5B2" w:rsidR="00CB71BF" w:rsidRPr="00CB71BF" w:rsidRDefault="008E300A" w:rsidP="00CB71B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251C44">
              <w:rPr>
                <w:rFonts w:ascii="Times New Roman" w:eastAsia="標楷體" w:hAnsi="Times New Roman" w:hint="eastAsia"/>
                <w:szCs w:val="24"/>
              </w:rPr>
              <w:t>在</w:t>
            </w:r>
            <w:r w:rsidR="00B64D4F">
              <w:rPr>
                <w:rFonts w:ascii="Times New Roman" w:eastAsia="標楷體" w:hAnsi="Times New Roman" w:hint="eastAsia"/>
                <w:szCs w:val="24"/>
              </w:rPr>
              <w:t>一項</w:t>
            </w:r>
            <w:r>
              <w:rPr>
                <w:rFonts w:ascii="Times New Roman" w:eastAsia="標楷體" w:hAnsi="Times New Roman" w:hint="eastAsia"/>
                <w:szCs w:val="24"/>
              </w:rPr>
              <w:t>使用</w:t>
            </w:r>
            <w:proofErr w:type="spellStart"/>
            <w:r w:rsidRPr="0021317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romosozumab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</w:t>
            </w:r>
            <w:r w:rsidR="00B64D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停經後婦女之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嚴重骨質疏鬆症的</w:t>
            </w:r>
            <w:r w:rsidRPr="008E300A">
              <w:rPr>
                <w:rFonts w:ascii="Times New Roman" w:eastAsia="標楷體" w:hAnsi="Times New Roman" w:hint="eastAsia"/>
                <w:szCs w:val="24"/>
              </w:rPr>
              <w:t>活性藥物對照試驗</w:t>
            </w:r>
            <w:r w:rsidR="00DE0470">
              <w:rPr>
                <w:rFonts w:ascii="Times New Roman" w:eastAsia="標楷體" w:hAnsi="Times New Roman" w:hint="eastAsia"/>
                <w:szCs w:val="24"/>
              </w:rPr>
              <w:t>中，於</w:t>
            </w:r>
            <w:r w:rsidRPr="008E300A"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8E300A">
              <w:rPr>
                <w:rFonts w:ascii="Times New Roman" w:eastAsia="標楷體" w:hAnsi="Times New Roman" w:hint="eastAsia"/>
                <w:szCs w:val="24"/>
              </w:rPr>
              <w:t>個月雙盲治療</w:t>
            </w:r>
            <w:proofErr w:type="gramStart"/>
            <w:r w:rsidRPr="008E300A">
              <w:rPr>
                <w:rFonts w:ascii="Times New Roman" w:eastAsia="標楷體" w:hAnsi="Times New Roman" w:hint="eastAsia"/>
                <w:szCs w:val="24"/>
              </w:rPr>
              <w:t>期間，</w:t>
            </w:r>
            <w:proofErr w:type="gramEnd"/>
            <w:r w:rsidR="00262272">
              <w:rPr>
                <w:rFonts w:ascii="Times New Roman" w:eastAsia="標楷體" w:hAnsi="Times New Roman" w:hint="eastAsia"/>
                <w:szCs w:val="24"/>
              </w:rPr>
              <w:t>觀察到使用</w:t>
            </w:r>
            <w:proofErr w:type="spellStart"/>
            <w:r w:rsidR="00262272"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="00262272">
              <w:rPr>
                <w:rFonts w:ascii="Times New Roman" w:eastAsia="標楷體" w:hAnsi="Times New Roman" w:hint="eastAsia"/>
                <w:szCs w:val="24"/>
              </w:rPr>
              <w:t>的病人相較於活性對照組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262272" w:rsidRPr="003F0812">
              <w:rPr>
                <w:rFonts w:ascii="Times New Roman" w:eastAsia="標楷體" w:hAnsi="Times New Roman" w:hint="eastAsia"/>
                <w:szCs w:val="24"/>
              </w:rPr>
              <w:t>alendronate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有較高的</w:t>
            </w:r>
            <w:r w:rsidR="00262272" w:rsidRPr="00BA703F">
              <w:rPr>
                <w:rFonts w:ascii="Times New Roman" w:eastAsia="標楷體" w:hAnsi="Times New Roman" w:hint="eastAsia"/>
                <w:szCs w:val="24"/>
              </w:rPr>
              <w:t>重大心血管不良事件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262272" w:rsidRPr="00BA703F">
              <w:rPr>
                <w:rFonts w:ascii="Times New Roman" w:eastAsia="標楷體" w:hAnsi="Times New Roman"/>
                <w:szCs w:val="24"/>
              </w:rPr>
              <w:t>major adverse cardiac events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,</w:t>
            </w:r>
            <w:r w:rsidR="00262272">
              <w:rPr>
                <w:rFonts w:ascii="Times New Roman" w:eastAsia="標楷體" w:hAnsi="Times New Roman"/>
                <w:szCs w:val="24"/>
              </w:rPr>
              <w:t xml:space="preserve"> MACE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風險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262272" w:rsidRPr="003F0812">
              <w:rPr>
                <w:rFonts w:ascii="Times New Roman" w:eastAsia="標楷體" w:hAnsi="Times New Roman"/>
                <w:szCs w:val="24"/>
              </w:rPr>
              <w:t>hazard ratio</w:t>
            </w:r>
            <w:r w:rsidR="00813C19">
              <w:rPr>
                <w:rFonts w:ascii="Times New Roman" w:eastAsia="標楷體" w:hAnsi="Times New Roman"/>
                <w:szCs w:val="24"/>
              </w:rPr>
              <w:t xml:space="preserve"> [HR]</w:t>
            </w:r>
            <w:r w:rsidR="00262272">
              <w:rPr>
                <w:rFonts w:ascii="Times New Roman" w:eastAsia="標楷體" w:hAnsi="Times New Roman"/>
                <w:szCs w:val="24"/>
              </w:rPr>
              <w:t xml:space="preserve">= </w:t>
            </w:r>
            <w:r w:rsidR="00262272" w:rsidRPr="003F0812">
              <w:rPr>
                <w:rFonts w:ascii="Times New Roman" w:eastAsia="標楷體" w:hAnsi="Times New Roman" w:hint="eastAsia"/>
                <w:szCs w:val="24"/>
              </w:rPr>
              <w:t>1.87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,</w:t>
            </w:r>
            <w:r w:rsidR="00262272">
              <w:rPr>
                <w:rFonts w:ascii="Times New Roman" w:eastAsia="標楷體" w:hAnsi="Times New Roman"/>
                <w:szCs w:val="24"/>
              </w:rPr>
              <w:t xml:space="preserve"> </w:t>
            </w:r>
            <w:r w:rsidR="00262272" w:rsidRPr="003F0812">
              <w:rPr>
                <w:rFonts w:ascii="Times New Roman" w:eastAsia="標楷體" w:hAnsi="Times New Roman" w:hint="eastAsia"/>
                <w:szCs w:val="24"/>
              </w:rPr>
              <w:t>95%</w:t>
            </w:r>
            <w:r w:rsidR="00813C19">
              <w:rPr>
                <w:rFonts w:ascii="Times New Roman" w:eastAsia="標楷體" w:hAnsi="Times New Roman"/>
                <w:szCs w:val="24"/>
              </w:rPr>
              <w:t xml:space="preserve"> CI= </w:t>
            </w:r>
            <w:r w:rsidR="00262272" w:rsidRPr="003F0812">
              <w:rPr>
                <w:rFonts w:ascii="Times New Roman" w:eastAsia="標楷體" w:hAnsi="Times New Roman" w:hint="eastAsia"/>
                <w:szCs w:val="24"/>
              </w:rPr>
              <w:t>1.11</w:t>
            </w:r>
            <w:r w:rsidR="00813C19">
              <w:rPr>
                <w:rFonts w:ascii="Times New Roman" w:eastAsia="標楷體" w:hAnsi="Times New Roman"/>
                <w:szCs w:val="24"/>
              </w:rPr>
              <w:t>-</w:t>
            </w:r>
            <w:r w:rsidR="00262272" w:rsidRPr="003F0812">
              <w:rPr>
                <w:rFonts w:ascii="Times New Roman" w:eastAsia="標楷體" w:hAnsi="Times New Roman" w:hint="eastAsia"/>
                <w:szCs w:val="24"/>
              </w:rPr>
              <w:t>3.14</w:t>
            </w:r>
            <w:r w:rsidR="000C4651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F30C20">
              <w:rPr>
                <w:rFonts w:ascii="Times New Roman" w:eastAsia="標楷體" w:hAnsi="Times New Roman" w:hint="eastAsia"/>
                <w:szCs w:val="24"/>
              </w:rPr>
              <w:t>此試驗結果已記載於</w:t>
            </w:r>
            <w:proofErr w:type="spellStart"/>
            <w:r w:rsidR="00F30C20"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="00F30C20">
              <w:rPr>
                <w:rFonts w:ascii="Times New Roman" w:eastAsia="標楷體" w:hAnsi="Times New Roman" w:hint="eastAsia"/>
                <w:szCs w:val="24"/>
              </w:rPr>
              <w:t>藥品仿單。</w:t>
            </w:r>
          </w:p>
          <w:p w14:paraId="72C93733" w14:textId="376B5B78" w:rsidR="00604A3F" w:rsidRPr="00604A3F" w:rsidRDefault="008A5638" w:rsidP="002D477B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8A5638">
              <w:rPr>
                <w:rFonts w:ascii="Times New Roman" w:eastAsia="標楷體" w:hAnsi="Times New Roman" w:hint="eastAsia"/>
                <w:szCs w:val="24"/>
              </w:rPr>
              <w:t>此外，</w:t>
            </w:r>
            <w:proofErr w:type="gramEnd"/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截至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2023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年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11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月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27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日止，澳洲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醫藥品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不良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事件通報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資料庫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9C1F29" w:rsidRPr="008A5638">
              <w:rPr>
                <w:rFonts w:ascii="Times New Roman" w:eastAsia="標楷體" w:hAnsi="Times New Roman"/>
                <w:szCs w:val="24"/>
              </w:rPr>
              <w:t>Database of Adverse Event Notifications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,</w:t>
            </w:r>
            <w:r w:rsidR="009C1F29" w:rsidRPr="008A5638">
              <w:rPr>
                <w:rFonts w:ascii="Times New Roman" w:eastAsia="標楷體" w:hAnsi="Times New Roman"/>
                <w:szCs w:val="24"/>
              </w:rPr>
              <w:t xml:space="preserve"> DAEN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共接獲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9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件</w:t>
            </w:r>
            <w:proofErr w:type="spellStart"/>
            <w:r w:rsidR="00262272">
              <w:rPr>
                <w:rFonts w:ascii="Times New Roman" w:eastAsia="標楷體" w:hAnsi="Times New Roman"/>
                <w:szCs w:val="24"/>
              </w:rPr>
              <w:t>r</w:t>
            </w:r>
            <w:r w:rsidR="00262272" w:rsidRPr="003F0812">
              <w:rPr>
                <w:rFonts w:ascii="Times New Roman" w:eastAsia="標楷體" w:hAnsi="Times New Roman"/>
                <w:szCs w:val="24"/>
              </w:rPr>
              <w:t>omosozumab</w:t>
            </w:r>
            <w:proofErr w:type="spellEnd"/>
            <w:r w:rsidR="00262272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BF3A95">
              <w:rPr>
                <w:rFonts w:ascii="Times New Roman" w:eastAsia="標楷體" w:hAnsi="Times New Roman" w:hint="eastAsia"/>
                <w:szCs w:val="24"/>
              </w:rPr>
              <w:t>心血管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相關</w:t>
            </w:r>
            <w:r w:rsidR="00E6443F">
              <w:rPr>
                <w:rFonts w:ascii="Times New Roman" w:eastAsia="標楷體" w:hAnsi="Times New Roman" w:hint="eastAsia"/>
                <w:szCs w:val="24"/>
              </w:rPr>
              <w:t>症狀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E6443F">
              <w:rPr>
                <w:rFonts w:ascii="Times New Roman" w:eastAsia="標楷體" w:hAnsi="Times New Roman" w:hint="eastAsia"/>
                <w:szCs w:val="24"/>
              </w:rPr>
              <w:t>包含腦室內出血、腦血管意外、栓塞性腦中風、</w:t>
            </w:r>
            <w:proofErr w:type="gramStart"/>
            <w:r w:rsidR="00E6443F">
              <w:rPr>
                <w:rFonts w:ascii="Times New Roman" w:eastAsia="標楷體" w:hAnsi="Times New Roman" w:hint="eastAsia"/>
                <w:szCs w:val="24"/>
              </w:rPr>
              <w:t>暫時性腦缺</w:t>
            </w:r>
            <w:proofErr w:type="gramEnd"/>
            <w:r w:rsidR="00E6443F">
              <w:rPr>
                <w:rFonts w:ascii="Times New Roman" w:eastAsia="標楷體" w:hAnsi="Times New Roman" w:hint="eastAsia"/>
                <w:szCs w:val="24"/>
              </w:rPr>
              <w:t>血、心肌梗塞等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不良反應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案</w:t>
            </w:r>
            <w:r w:rsidR="00E6443F">
              <w:rPr>
                <w:rFonts w:ascii="Times New Roman" w:eastAsia="標楷體" w:hAnsi="Times New Roman" w:hint="eastAsia"/>
                <w:szCs w:val="24"/>
              </w:rPr>
              <w:t>例</w:t>
            </w:r>
            <w:r w:rsidR="009C1F29" w:rsidRPr="008A5638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皆屬</w:t>
            </w:r>
            <w:r w:rsidR="006A16B7" w:rsidRPr="008A5638">
              <w:rPr>
                <w:rFonts w:ascii="Times New Roman" w:eastAsia="標楷體" w:hAnsi="Times New Roman" w:hint="eastAsia"/>
                <w:szCs w:val="24"/>
              </w:rPr>
              <w:t>嚴重</w:t>
            </w:r>
            <w:r w:rsidR="00262272">
              <w:rPr>
                <w:rFonts w:ascii="Times New Roman" w:eastAsia="標楷體" w:hAnsi="Times New Roman" w:hint="eastAsia"/>
                <w:szCs w:val="24"/>
              </w:rPr>
              <w:t>案件</w:t>
            </w:r>
            <w:r w:rsidR="00E6443F">
              <w:rPr>
                <w:rFonts w:ascii="Times New Roman" w:eastAsia="標楷體" w:hAnsi="Times New Roman" w:hint="eastAsia"/>
                <w:szCs w:val="24"/>
              </w:rPr>
              <w:t>，其中</w:t>
            </w:r>
            <w:r w:rsidR="006A16B7" w:rsidRPr="008A5638">
              <w:rPr>
                <w:rFonts w:ascii="Times New Roman" w:eastAsia="標楷體" w:hAnsi="Times New Roman" w:hint="eastAsia"/>
                <w:szCs w:val="24"/>
              </w:rPr>
              <w:t>包含</w:t>
            </w:r>
            <w:r w:rsidR="006A16B7" w:rsidRPr="008A5638">
              <w:rPr>
                <w:rFonts w:ascii="Times New Roman" w:eastAsia="標楷體" w:hAnsi="Times New Roman" w:hint="eastAsia"/>
                <w:szCs w:val="24"/>
              </w:rPr>
              <w:t>2</w:t>
            </w:r>
            <w:r w:rsidR="006A16B7" w:rsidRPr="008A5638">
              <w:rPr>
                <w:rFonts w:ascii="Times New Roman" w:eastAsia="標楷體" w:hAnsi="Times New Roman" w:hint="eastAsia"/>
                <w:szCs w:val="24"/>
              </w:rPr>
              <w:t>例死亡。</w:t>
            </w:r>
          </w:p>
          <w:p w14:paraId="177E902D" w14:textId="48C28FF8" w:rsidR="00BB15C7" w:rsidRPr="008A5638" w:rsidRDefault="008A5638" w:rsidP="002D477B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A5638"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 w:rsidRPr="008A5638">
              <w:rPr>
                <w:rFonts w:ascii="Times New Roman" w:hAnsi="Times New Roman" w:hint="eastAsia"/>
                <w:shd w:val="clear" w:color="auto" w:fill="FFFFFF"/>
              </w:rPr>
              <w:t>T</w:t>
            </w:r>
            <w:r w:rsidRPr="008A5638">
              <w:rPr>
                <w:rFonts w:ascii="Times New Roman" w:hAnsi="Times New Roman"/>
                <w:shd w:val="clear" w:color="auto" w:fill="FFFFFF"/>
              </w:rPr>
              <w:t>GA</w:t>
            </w:r>
            <w:r w:rsidRPr="008A5638">
              <w:rPr>
                <w:rFonts w:ascii="Times New Roman" w:eastAsia="標楷體" w:hAnsi="Times New Roman" w:hint="eastAsia"/>
                <w:shd w:val="clear" w:color="auto" w:fill="FFFFFF"/>
              </w:rPr>
              <w:t>經</w:t>
            </w:r>
            <w:r w:rsidR="00A1150D" w:rsidRPr="008A5638">
              <w:rPr>
                <w:rFonts w:ascii="Times New Roman" w:eastAsia="標楷體" w:hAnsi="Times New Roman" w:hint="eastAsia"/>
                <w:szCs w:val="24"/>
              </w:rPr>
              <w:t>評估</w:t>
            </w:r>
            <w:r>
              <w:rPr>
                <w:rFonts w:ascii="Times New Roman" w:eastAsia="標楷體" w:hAnsi="Times New Roman" w:hint="eastAsia"/>
                <w:szCs w:val="24"/>
              </w:rPr>
              <w:t>現有資訊</w:t>
            </w:r>
            <w:r w:rsidR="006A16B7" w:rsidRPr="008A5638">
              <w:rPr>
                <w:rFonts w:ascii="Times New Roman" w:eastAsia="標楷體" w:hAnsi="Times New Roman" w:hint="eastAsia"/>
                <w:szCs w:val="24"/>
              </w:rPr>
              <w:t>後</w:t>
            </w:r>
            <w:r w:rsidR="00A1150D" w:rsidRPr="008A5638">
              <w:rPr>
                <w:rFonts w:ascii="Times New Roman" w:eastAsia="標楷體" w:hAnsi="Times New Roman" w:hint="eastAsia"/>
                <w:szCs w:val="24"/>
              </w:rPr>
              <w:t>認為需</w:t>
            </w:r>
            <w:r w:rsidR="000A4544" w:rsidRPr="008A5638">
              <w:rPr>
                <w:rFonts w:ascii="Times New Roman" w:eastAsia="標楷體" w:hAnsi="Times New Roman" w:hint="eastAsia"/>
                <w:szCs w:val="24"/>
              </w:rPr>
              <w:t>進一步加強</w:t>
            </w:r>
            <w:proofErr w:type="spellStart"/>
            <w:r w:rsidRPr="008A5638">
              <w:rPr>
                <w:rFonts w:ascii="Times New Roman" w:eastAsia="標楷體" w:hAnsi="Times New Roman"/>
                <w:szCs w:val="24"/>
              </w:rPr>
              <w:t>Evenity</w:t>
            </w:r>
            <w:proofErr w:type="spellEnd"/>
            <w:r w:rsidRPr="008A5638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Pr="008A5638">
              <w:rPr>
                <w:rFonts w:ascii="Times New Roman" w:eastAsia="標楷體" w:hAnsi="Times New Roman" w:hint="eastAsia"/>
                <w:szCs w:val="24"/>
              </w:rPr>
              <w:t>（</w:t>
            </w:r>
            <w:proofErr w:type="spellStart"/>
            <w:r w:rsidRPr="008A5638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Pr="008A5638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69597D" w:rsidRPr="008A5638">
              <w:rPr>
                <w:rFonts w:ascii="Times New Roman" w:eastAsia="標楷體" w:hAnsi="Times New Roman" w:hint="eastAsia"/>
                <w:szCs w:val="24"/>
              </w:rPr>
              <w:t>藥品</w:t>
            </w:r>
            <w:r w:rsidR="000A4544" w:rsidRPr="008A5638">
              <w:rPr>
                <w:rFonts w:ascii="Times New Roman" w:eastAsia="標楷體" w:hAnsi="Times New Roman" w:hint="eastAsia"/>
                <w:szCs w:val="24"/>
              </w:rPr>
              <w:t>仿單</w:t>
            </w:r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和病人用藥指引</w:t>
            </w:r>
            <w:r w:rsidR="000A4544" w:rsidRPr="008A5638">
              <w:rPr>
                <w:rFonts w:ascii="Times New Roman" w:eastAsia="標楷體" w:hAnsi="Times New Roman" w:hint="eastAsia"/>
                <w:szCs w:val="24"/>
              </w:rPr>
              <w:t>中</w:t>
            </w:r>
            <w:r w:rsidR="00F30C20">
              <w:rPr>
                <w:rFonts w:ascii="Times New Roman" w:eastAsia="標楷體" w:hAnsi="Times New Roman" w:hint="eastAsia"/>
                <w:szCs w:val="24"/>
              </w:rPr>
              <w:t>關於</w:t>
            </w:r>
            <w:r w:rsidR="00F3243B">
              <w:rPr>
                <w:rFonts w:ascii="Times New Roman" w:eastAsia="標楷體" w:hAnsi="Times New Roman" w:hint="eastAsia"/>
                <w:szCs w:val="24"/>
              </w:rPr>
              <w:t>心血管</w:t>
            </w:r>
            <w:r w:rsidR="000A4544" w:rsidRPr="008A5638">
              <w:rPr>
                <w:rFonts w:ascii="Times New Roman" w:eastAsia="標楷體" w:hAnsi="Times New Roman" w:hint="eastAsia"/>
                <w:szCs w:val="24"/>
              </w:rPr>
              <w:t>風險</w:t>
            </w:r>
            <w:r w:rsidR="00F3243B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0A4544" w:rsidRPr="008A5638">
              <w:rPr>
                <w:rFonts w:ascii="Times New Roman" w:eastAsia="標楷體" w:hAnsi="Times New Roman" w:hint="eastAsia"/>
                <w:szCs w:val="24"/>
              </w:rPr>
              <w:t>警示</w:t>
            </w:r>
            <w:r w:rsidR="00BB15C7" w:rsidRPr="008A5638">
              <w:rPr>
                <w:rFonts w:ascii="Times New Roman" w:eastAsia="標楷體" w:hAnsi="Times New Roman"/>
                <w:color w:val="222222"/>
                <w:shd w:val="clear" w:color="auto" w:fill="FFFFFF"/>
              </w:rPr>
              <w:t>。</w:t>
            </w:r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澳洲</w:t>
            </w:r>
            <w:proofErr w:type="spellStart"/>
            <w:r w:rsidR="00E02861" w:rsidRPr="008A5638">
              <w:rPr>
                <w:rFonts w:ascii="Times New Roman" w:eastAsia="標楷體" w:hAnsi="Times New Roman"/>
                <w:szCs w:val="24"/>
              </w:rPr>
              <w:t>Evenity</w:t>
            </w:r>
            <w:proofErr w:type="spellEnd"/>
            <w:r w:rsidR="00E02861" w:rsidRPr="008A5638">
              <w:rPr>
                <w:rFonts w:ascii="Times New Roman" w:eastAsia="標楷體" w:hAnsi="Times New Roman"/>
                <w:szCs w:val="24"/>
                <w:vertAlign w:val="superscript"/>
              </w:rPr>
              <w:t>®</w:t>
            </w:r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（</w:t>
            </w:r>
            <w:proofErr w:type="spellStart"/>
            <w:r w:rsidR="00E02861" w:rsidRPr="008A5638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="00E02861" w:rsidRPr="008A5638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仿單的「禁忌症」、「警語及注意事項」和「不良反應」已</w:t>
            </w:r>
            <w:proofErr w:type="gramStart"/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加刊禁</w:t>
            </w:r>
            <w:proofErr w:type="gramEnd"/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用於具有心肌梗塞和中風病史的病人</w:t>
            </w:r>
            <w:r w:rsidR="006C39B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等相關內容</w:t>
            </w:r>
            <w:r w:rsidR="00E02861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。</w:t>
            </w:r>
            <w:r w:rsidR="000A4544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TGA</w:t>
            </w:r>
            <w:r w:rsidR="006C39B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仍維持</w:t>
            </w:r>
            <w:proofErr w:type="spellStart"/>
            <w:r w:rsidR="000A4544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romosozumab</w:t>
            </w:r>
            <w:proofErr w:type="spellEnd"/>
            <w:r w:rsidR="0069597D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用於</w:t>
            </w:r>
            <w:r w:rsidR="006C39B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治療</w:t>
            </w:r>
            <w:r w:rsidR="0069597D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骨質疏鬆</w:t>
            </w:r>
            <w:r w:rsidR="00604A3F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症</w:t>
            </w:r>
            <w:r w:rsidR="0069597D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之</w:t>
            </w:r>
            <w:r w:rsidR="000A4544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效益</w:t>
            </w:r>
            <w:r w:rsidR="006C39BD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大於</w:t>
            </w:r>
            <w:r w:rsidR="006C39BD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風險</w:t>
            </w:r>
            <w:r w:rsidR="0069597D" w:rsidRPr="008A5638">
              <w:rPr>
                <w:rFonts w:ascii="Times New Roman" w:eastAsia="標楷體" w:hAnsi="Times New Roman" w:hint="eastAsia"/>
                <w:color w:val="222222"/>
                <w:shd w:val="clear" w:color="auto" w:fill="FFFFFF"/>
              </w:rPr>
              <w:t>。</w:t>
            </w:r>
          </w:p>
          <w:p w14:paraId="55F5F9BC" w14:textId="2FFFC454" w:rsidR="007A48AF" w:rsidRPr="007A48AF" w:rsidRDefault="007A48AF" w:rsidP="003A52CB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</w:tc>
      </w:tr>
      <w:tr w:rsidR="003A52CB" w:rsidRPr="00617BC2" w14:paraId="6847AAB5" w14:textId="77777777" w:rsidTr="00CB2324">
        <w:trPr>
          <w:trHeight w:val="10214"/>
          <w:jc w:val="center"/>
        </w:trPr>
        <w:tc>
          <w:tcPr>
            <w:tcW w:w="2413" w:type="dxa"/>
            <w:vAlign w:val="center"/>
          </w:tcPr>
          <w:p w14:paraId="3443AB02" w14:textId="77777777" w:rsidR="003A52CB" w:rsidRPr="00EF3ADE" w:rsidRDefault="003A52CB" w:rsidP="003A52C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3ADE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56EDF168" w14:textId="23044604" w:rsidR="003A52CB" w:rsidRPr="00617BC2" w:rsidRDefault="003A52CB" w:rsidP="003A52C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EF3ADE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298FD552" w14:textId="501C32BD" w:rsidR="003A52CB" w:rsidRPr="003A52CB" w:rsidRDefault="003A52CB" w:rsidP="003A52C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0C4651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658B0805" w14:textId="27DC10B1" w:rsidR="006B4204" w:rsidRPr="006B4204" w:rsidRDefault="006B4204" w:rsidP="006B4204">
            <w:pPr>
              <w:pStyle w:val="a9"/>
              <w:widowControl/>
              <w:numPr>
                <w:ilvl w:val="0"/>
                <w:numId w:val="7"/>
              </w:numPr>
              <w:shd w:val="clear" w:color="auto" w:fill="FFFFFF"/>
              <w:ind w:leftChars="0" w:left="458" w:hanging="458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B4204">
              <w:rPr>
                <w:rFonts w:ascii="Times New Roman" w:eastAsia="標楷體" w:hAnsi="Times New Roman" w:hint="eastAsia"/>
                <w:kern w:val="0"/>
                <w:szCs w:val="24"/>
              </w:rPr>
              <w:t>我國核准含</w:t>
            </w:r>
            <w:proofErr w:type="spellStart"/>
            <w:r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Pr="006B4204">
              <w:rPr>
                <w:rFonts w:ascii="Times New Roman" w:eastAsia="標楷體" w:hAnsi="Times New Roman" w:hint="eastAsia"/>
                <w:kern w:val="0"/>
                <w:szCs w:val="24"/>
              </w:rPr>
              <w:t>成分藥品許可證共</w:t>
            </w:r>
            <w:r w:rsidR="009E3D8A">
              <w:rPr>
                <w:rFonts w:ascii="Times New Roman" w:eastAsia="標楷體" w:hAnsi="Times New Roman" w:hint="eastAsia"/>
                <w:kern w:val="0"/>
                <w:szCs w:val="24"/>
              </w:rPr>
              <w:t>1</w:t>
            </w:r>
            <w:r w:rsidRPr="006B4204">
              <w:rPr>
                <w:rFonts w:ascii="Times New Roman" w:eastAsia="標楷體" w:hAnsi="Times New Roman" w:hint="eastAsia"/>
                <w:kern w:val="0"/>
                <w:szCs w:val="24"/>
              </w:rPr>
              <w:t>張</w:t>
            </w:r>
            <w:r w:rsidR="009E3D8A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="00273A4A">
              <w:rPr>
                <w:rFonts w:ascii="Times New Roman" w:eastAsia="標楷體" w:hAnsi="Times New Roman" w:hint="eastAsia"/>
                <w:kern w:val="0"/>
                <w:szCs w:val="24"/>
              </w:rPr>
              <w:t>衛部菌</w:t>
            </w:r>
            <w:proofErr w:type="gramStart"/>
            <w:r w:rsidR="00273A4A">
              <w:rPr>
                <w:rFonts w:ascii="Times New Roman" w:eastAsia="標楷體" w:hAnsi="Times New Roman" w:hint="eastAsia"/>
                <w:kern w:val="0"/>
                <w:szCs w:val="24"/>
              </w:rPr>
              <w:t>疫輸字</w:t>
            </w:r>
            <w:proofErr w:type="gramEnd"/>
            <w:r w:rsidR="00273A4A">
              <w:rPr>
                <w:rFonts w:ascii="Times New Roman" w:eastAsia="標楷體" w:hAnsi="Times New Roman" w:hint="eastAsia"/>
                <w:kern w:val="0"/>
                <w:szCs w:val="24"/>
              </w:rPr>
              <w:t>第</w:t>
            </w:r>
            <w:r w:rsidR="00273A4A">
              <w:rPr>
                <w:rFonts w:ascii="Times New Roman" w:eastAsia="標楷體" w:hAnsi="Times New Roman" w:hint="eastAsia"/>
                <w:kern w:val="0"/>
                <w:szCs w:val="24"/>
              </w:rPr>
              <w:t>001137</w:t>
            </w:r>
            <w:r w:rsidR="00273A4A">
              <w:rPr>
                <w:rFonts w:ascii="Times New Roman" w:eastAsia="標楷體" w:hAnsi="Times New Roman" w:hint="eastAsia"/>
                <w:kern w:val="0"/>
                <w:szCs w:val="24"/>
              </w:rPr>
              <w:t>號</w:t>
            </w:r>
            <w:r w:rsidR="009E3D8A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6B4204">
              <w:rPr>
                <w:rFonts w:ascii="Times New Roman" w:eastAsia="標楷體" w:hAnsi="Times New Roman" w:hint="eastAsia"/>
                <w:kern w:val="0"/>
                <w:szCs w:val="24"/>
              </w:rPr>
              <w:t>，核准之適應症為「適用於治療有高度骨折風險之停經後婦女骨質疏鬆症，其定義為發生過骨質疏鬆性骨折，或具有多重骨折風險因子」，該藥品中文仿單於</w:t>
            </w:r>
            <w:bookmarkStart w:id="0" w:name="_Hlk155602821"/>
            <w:r w:rsidR="00A535D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「</w:t>
            </w:r>
            <w:r w:rsidR="00D5434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特殊警語</w:t>
            </w:r>
            <w:r w:rsidR="00A535D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」</w:t>
            </w:r>
            <w:r w:rsidR="00D5434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處刊載「</w:t>
            </w:r>
            <w:proofErr w:type="spellStart"/>
            <w:r w:rsidR="00D84CAC" w:rsidRPr="000B2FCA">
              <w:rPr>
                <w:rFonts w:ascii="Times New Roman" w:eastAsia="標楷體" w:hAnsi="Times New Roman"/>
                <w:kern w:val="0"/>
                <w:szCs w:val="24"/>
              </w:rPr>
              <w:t>romosozumab</w:t>
            </w:r>
            <w:proofErr w:type="spellEnd"/>
            <w:r w:rsidR="00D84CAC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可能會增加</w:t>
            </w:r>
            <w:r w:rsidR="00D5434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心肌梗塞、中風及心血管疾病死亡的潛在風險</w:t>
            </w:r>
            <w:r w:rsidR="00D84CAC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。過去一年曾發生心肌梗塞或中風的病人，不可使用</w:t>
            </w:r>
            <w:proofErr w:type="spellStart"/>
            <w:r w:rsidR="00D84CAC" w:rsidRPr="000B2FCA">
              <w:rPr>
                <w:rFonts w:ascii="Times New Roman" w:eastAsia="標楷體" w:hAnsi="Times New Roman"/>
                <w:kern w:val="0"/>
                <w:szCs w:val="24"/>
              </w:rPr>
              <w:t>romosozumab</w:t>
            </w:r>
            <w:proofErr w:type="spellEnd"/>
            <w:r w:rsidR="00D84CAC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。有其他心血管危險因子的病人，需考量接受治療的效益是否高於風險。如果病人在治療中發生心肌梗塞或中風，應停用</w:t>
            </w:r>
            <w:proofErr w:type="spellStart"/>
            <w:r w:rsidR="00D84CAC" w:rsidRPr="000B2FCA">
              <w:rPr>
                <w:rFonts w:ascii="Times New Roman" w:eastAsia="標楷體" w:hAnsi="Times New Roman"/>
                <w:kern w:val="0"/>
                <w:szCs w:val="24"/>
              </w:rPr>
              <w:t>romosozumab</w:t>
            </w:r>
            <w:proofErr w:type="spellEnd"/>
            <w:r w:rsidR="00D54346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」</w:t>
            </w:r>
            <w:r w:rsidR="005D4305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；</w:t>
            </w:r>
            <w:r w:rsidR="00E71E2D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另</w:t>
            </w:r>
            <w:r w:rsidR="004F12AC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="005E73E9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「警語</w:t>
            </w:r>
            <w:r w:rsidR="005E73E9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="005E73E9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注意事項」</w:t>
            </w:r>
            <w:r w:rsidR="004F12AC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處刊載</w:t>
            </w:r>
            <w:r w:rsidR="000C4651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「一項針對停經後女性的隨機分配對照試驗顯示，相較於</w:t>
            </w:r>
            <w:r w:rsidR="000C4651" w:rsidRPr="000B2FCA">
              <w:rPr>
                <w:rFonts w:ascii="Times New Roman" w:eastAsia="標楷體" w:hAnsi="Times New Roman"/>
                <w:kern w:val="0"/>
                <w:szCs w:val="24"/>
              </w:rPr>
              <w:t>alendronate</w:t>
            </w:r>
            <w:r w:rsidR="000C4651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治療組，接受</w:t>
            </w:r>
            <w:proofErr w:type="spellStart"/>
            <w:r w:rsidR="000C4651" w:rsidRPr="000B2FCA">
              <w:rPr>
                <w:rFonts w:ascii="Times New Roman" w:eastAsia="標楷體" w:hAnsi="Times New Roman"/>
                <w:kern w:val="0"/>
                <w:szCs w:val="24"/>
              </w:rPr>
              <w:t>romosozumab</w:t>
            </w:r>
            <w:proofErr w:type="spellEnd"/>
            <w:r w:rsidR="000C4651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治療的病人發生心臟嚴重不良事件</w:t>
            </w:r>
            <w:r w:rsidR="000C4651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(MACE)</w:t>
            </w:r>
            <w:r w:rsidR="000C4651" w:rsidRPr="000B2FCA">
              <w:rPr>
                <w:rFonts w:ascii="Times New Roman" w:eastAsia="標楷體" w:hAnsi="Times New Roman" w:hint="eastAsia"/>
                <w:kern w:val="0"/>
                <w:szCs w:val="24"/>
              </w:rPr>
              <w:t>的比率較高」等相關安全性資訊。</w:t>
            </w:r>
            <w:r w:rsidR="004F12AC" w:rsidRPr="000422F0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惟未</w:t>
            </w:r>
            <w:r w:rsidR="004F12A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將具</w:t>
            </w:r>
            <w:r w:rsidR="004F12AC" w:rsidRPr="004F12A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心肌梗塞或中風</w:t>
            </w:r>
            <w:r w:rsidR="004F12A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病史之病人列入禁忌症。</w:t>
            </w:r>
            <w:bookmarkEnd w:id="0"/>
          </w:p>
          <w:p w14:paraId="29365D2A" w14:textId="13030D2D" w:rsidR="003A52CB" w:rsidRPr="000C4651" w:rsidRDefault="006B4204" w:rsidP="000C4651">
            <w:pPr>
              <w:pStyle w:val="a9"/>
              <w:widowControl/>
              <w:numPr>
                <w:ilvl w:val="0"/>
                <w:numId w:val="7"/>
              </w:numPr>
              <w:shd w:val="clear" w:color="auto" w:fill="FFFFFF"/>
              <w:ind w:leftChars="0" w:left="458" w:hanging="458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proofErr w:type="gramStart"/>
            <w:r w:rsidRPr="005A52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5A52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正評估是否針對該</w:t>
            </w:r>
            <w:r w:rsidR="004F12A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5A524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14:paraId="0ABFD1C2" w14:textId="7A7B9371" w:rsidR="003A52CB" w:rsidRPr="007A48AF" w:rsidRDefault="003A52CB" w:rsidP="003A52CB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7BDEB44C" w14:textId="66B40884" w:rsidR="003A52CB" w:rsidRDefault="003A52CB" w:rsidP="003A52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在</w:t>
            </w:r>
            <w:proofErr w:type="spellStart"/>
            <w:r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與</w:t>
            </w:r>
            <w:r w:rsidRPr="008E300A">
              <w:rPr>
                <w:rFonts w:ascii="Times New Roman" w:eastAsia="標楷體" w:hAnsi="Times New Roman" w:hint="eastAsia"/>
                <w:szCs w:val="24"/>
              </w:rPr>
              <w:t>活性藥物</w:t>
            </w:r>
            <w:r w:rsidR="006C39BD">
              <w:rPr>
                <w:rFonts w:ascii="Times New Roman" w:eastAsia="標楷體" w:hAnsi="Times New Roman" w:hint="eastAsia"/>
                <w:szCs w:val="24"/>
              </w:rPr>
              <w:t>(a</w:t>
            </w:r>
            <w:r w:rsidR="006C39BD">
              <w:rPr>
                <w:rFonts w:ascii="Times New Roman" w:eastAsia="標楷體" w:hAnsi="Times New Roman"/>
                <w:szCs w:val="24"/>
              </w:rPr>
              <w:t>lendronate)</w:t>
            </w:r>
            <w:r>
              <w:rPr>
                <w:rFonts w:ascii="Times New Roman" w:eastAsia="標楷體" w:hAnsi="Times New Roman" w:hint="eastAsia"/>
                <w:szCs w:val="24"/>
              </w:rPr>
              <w:t>之對照試驗中，觀察到使用</w:t>
            </w:r>
            <w:proofErr w:type="spellStart"/>
            <w:r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的病人有較高的</w:t>
            </w:r>
            <w:r w:rsidRPr="00BA703F">
              <w:rPr>
                <w:rFonts w:ascii="Times New Roman" w:eastAsia="標楷體" w:hAnsi="Times New Roman" w:hint="eastAsia"/>
                <w:szCs w:val="24"/>
              </w:rPr>
              <w:t>重大心血管不良事件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/>
                <w:szCs w:val="24"/>
              </w:rPr>
              <w:t>MACE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29B7C9FC" w14:textId="598A3345" w:rsidR="003A52CB" w:rsidRDefault="003A52CB" w:rsidP="003A52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proofErr w:type="spellStart"/>
            <w:r w:rsidRPr="00457B06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於具有心血管疾病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病史或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具有心血管風險因子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如年長、高血壓、高血脂、糖尿病、吸菸、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嚴重腎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功能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不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全等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szCs w:val="24"/>
              </w:rPr>
              <w:t>的病人時，應審慎評估用藥之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臨床</w:t>
            </w:r>
            <w:r w:rsidR="006C39B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效益</w:t>
            </w:r>
            <w:r w:rsidR="006C39B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</w:t>
            </w:r>
            <w:r w:rsidRPr="00E76C3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ACCA47D" w14:textId="77777777" w:rsidR="003A52CB" w:rsidRPr="00DE0470" w:rsidRDefault="003A52CB" w:rsidP="003A52CB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17022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應密切注意使用</w:t>
            </w:r>
            <w:proofErr w:type="spellStart"/>
            <w:r w:rsidRPr="00170221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Pr="0017022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的病人是否出現心血管相關不良反應症狀或徵候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；</w:t>
            </w:r>
            <w:r w:rsidRPr="00DE04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如果病人在治療中發生心肌梗塞或中風，應停用</w:t>
            </w:r>
            <w:proofErr w:type="spellStart"/>
            <w:r w:rsidRPr="00170221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Pr="00DE047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AF3B88C" w14:textId="3D5F1424" w:rsidR="003A52CB" w:rsidRPr="000C4651" w:rsidRDefault="003A52CB" w:rsidP="000C4651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</w:t>
            </w:r>
            <w:r w:rsidRPr="00170221">
              <w:rPr>
                <w:rFonts w:ascii="Times New Roman" w:eastAsia="標楷體" w:hAnsi="Times New Roman" w:hint="eastAsia"/>
                <w:szCs w:val="24"/>
              </w:rPr>
              <w:t>告知病人</w:t>
            </w:r>
            <w:proofErr w:type="spellStart"/>
            <w:r w:rsidRPr="00170221">
              <w:rPr>
                <w:rFonts w:ascii="Times New Roman" w:eastAsia="標楷體" w:hAnsi="Times New Roman"/>
                <w:szCs w:val="24"/>
              </w:rPr>
              <w:t>romosozumab</w:t>
            </w:r>
            <w:proofErr w:type="spellEnd"/>
            <w:r w:rsidRPr="00170221">
              <w:rPr>
                <w:rFonts w:ascii="Times New Roman" w:eastAsia="標楷體" w:hAnsi="Times New Roman" w:hint="eastAsia"/>
                <w:szCs w:val="24"/>
              </w:rPr>
              <w:t>可能潛在重大心血管不良事件風險，並提醒病人</w:t>
            </w:r>
            <w:r w:rsidR="006C39BD" w:rsidRPr="00170221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170221">
              <w:rPr>
                <w:rFonts w:ascii="Times New Roman" w:eastAsia="標楷體" w:hAnsi="Times New Roman" w:hint="eastAsia"/>
                <w:szCs w:val="24"/>
              </w:rPr>
              <w:t>若出現心肌梗塞或中風相關</w:t>
            </w:r>
            <w:r w:rsidRPr="0017022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徵兆和症狀</w:t>
            </w:r>
            <w:r w:rsidRPr="00170221">
              <w:rPr>
                <w:rFonts w:ascii="Times New Roman" w:eastAsia="標楷體" w:hAnsi="Times New Roman" w:hint="eastAsia"/>
                <w:szCs w:val="24"/>
              </w:rPr>
              <w:t>時，應立即尋求醫療協助</w:t>
            </w:r>
            <w:r w:rsidRPr="0017022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bookmarkStart w:id="1" w:name="_GoBack"/>
            <w:bookmarkEnd w:id="1"/>
          </w:p>
          <w:p w14:paraId="42FB8536" w14:textId="77777777" w:rsidR="003A52CB" w:rsidRPr="007A48AF" w:rsidRDefault="003A52CB" w:rsidP="003A52CB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應注意事項：</w:t>
            </w:r>
          </w:p>
          <w:p w14:paraId="463244DB" w14:textId="68748FCE" w:rsidR="003A52CB" w:rsidRDefault="003A52CB" w:rsidP="003A52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您具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心血管相關疾病</w:t>
            </w:r>
            <w:proofErr w:type="gramStart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</w:t>
            </w:r>
            <w:proofErr w:type="gramEnd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史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如心肌梗塞、中風或其他心臟疾病</w:t>
            </w:r>
            <w:r w:rsidR="009B02CB">
              <w:rPr>
                <w:rFonts w:ascii="Times New Roman" w:eastAsia="標楷體" w:hAnsi="Times New Roman" w:hint="eastAsia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主動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告知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您的處方醫師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1188500A" w14:textId="77777777" w:rsidR="003A52CB" w:rsidRPr="00F80A48" w:rsidRDefault="003A52CB" w:rsidP="003A52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F80A4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</w:t>
            </w:r>
            <w:r w:rsidRPr="00F80A4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於用藥期間出現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不適症狀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如胸痛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、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呼吸短促、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心跳加快或不規律</w:t>
            </w:r>
            <w:r w:rsidRPr="003D5B1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單側肢體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麻痺或無力、頭暈、說話困難、突發性劇烈頭痛等</w:t>
            </w:r>
            <w:r w:rsidRPr="00F80A4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應立即</w:t>
            </w:r>
            <w:r w:rsidRPr="00F80A4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尋求醫療協助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250CF660" w14:textId="72705EEE" w:rsidR="003A52CB" w:rsidRPr="000C4651" w:rsidRDefault="003A52CB" w:rsidP="003A52CB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若對於用藥有任何的疑問</w:t>
            </w:r>
            <w:r>
              <w:rPr>
                <w:rFonts w:ascii="Times New Roman" w:eastAsia="標楷體" w:hAnsi="標楷體" w:hint="eastAsia"/>
              </w:rPr>
              <w:t>或疑慮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，請諮詢醫療人員。</w:t>
            </w:r>
          </w:p>
          <w:p w14:paraId="01530085" w14:textId="05273788" w:rsidR="003A52CB" w:rsidRPr="00251C44" w:rsidRDefault="003A52CB" w:rsidP="000C4651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szCs w:val="24"/>
              </w:rPr>
            </w:pP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</w:t>
            </w:r>
            <w:r w:rsidR="009B02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服用</w:t>
            </w:r>
            <w:r w:rsidR="009B02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藥品導致不良反應發生時，請立即通報給衛生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8" w:history="1">
              <w:r w:rsidRPr="007A48A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6F14B16D" w14:textId="77777777" w:rsidR="00F00C4A" w:rsidRPr="00A34014" w:rsidRDefault="00F00C4A" w:rsidP="00C1396D"/>
    <w:sectPr w:rsidR="00F00C4A" w:rsidRPr="00A34014" w:rsidSect="0005444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AC396" w14:textId="77777777" w:rsidR="005F2FC0" w:rsidRDefault="005F2FC0" w:rsidP="003B56BC">
      <w:r>
        <w:separator/>
      </w:r>
    </w:p>
  </w:endnote>
  <w:endnote w:type="continuationSeparator" w:id="0">
    <w:p w14:paraId="69F84152" w14:textId="77777777" w:rsidR="005F2FC0" w:rsidRDefault="005F2FC0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C1C85" w14:textId="77777777" w:rsidR="005F2FC0" w:rsidRDefault="005F2FC0" w:rsidP="003B56BC">
      <w:r>
        <w:separator/>
      </w:r>
    </w:p>
  </w:footnote>
  <w:footnote w:type="continuationSeparator" w:id="0">
    <w:p w14:paraId="18214692" w14:textId="77777777" w:rsidR="005F2FC0" w:rsidRDefault="005F2FC0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FCB0D1C"/>
    <w:multiLevelType w:val="hybridMultilevel"/>
    <w:tmpl w:val="B9B4A672"/>
    <w:lvl w:ilvl="0" w:tplc="FA7639BA">
      <w:start w:val="1"/>
      <w:numFmt w:val="decimal"/>
      <w:lvlText w:val="%1."/>
      <w:lvlJc w:val="left"/>
      <w:pPr>
        <w:ind w:left="696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176" w:hanging="480"/>
      </w:pPr>
    </w:lvl>
    <w:lvl w:ilvl="2" w:tplc="0409001B" w:tentative="1">
      <w:start w:val="1"/>
      <w:numFmt w:val="lowerRoman"/>
      <w:lvlText w:val="%3."/>
      <w:lvlJc w:val="right"/>
      <w:pPr>
        <w:ind w:left="1656" w:hanging="480"/>
      </w:pPr>
    </w:lvl>
    <w:lvl w:ilvl="3" w:tplc="0409000F" w:tentative="1">
      <w:start w:val="1"/>
      <w:numFmt w:val="decimal"/>
      <w:lvlText w:val="%4."/>
      <w:lvlJc w:val="left"/>
      <w:pPr>
        <w:ind w:left="2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16" w:hanging="480"/>
      </w:pPr>
    </w:lvl>
    <w:lvl w:ilvl="5" w:tplc="0409001B" w:tentative="1">
      <w:start w:val="1"/>
      <w:numFmt w:val="lowerRoman"/>
      <w:lvlText w:val="%6."/>
      <w:lvlJc w:val="right"/>
      <w:pPr>
        <w:ind w:left="3096" w:hanging="480"/>
      </w:pPr>
    </w:lvl>
    <w:lvl w:ilvl="6" w:tplc="0409000F" w:tentative="1">
      <w:start w:val="1"/>
      <w:numFmt w:val="decimal"/>
      <w:lvlText w:val="%7."/>
      <w:lvlJc w:val="left"/>
      <w:pPr>
        <w:ind w:left="3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56" w:hanging="480"/>
      </w:pPr>
    </w:lvl>
    <w:lvl w:ilvl="8" w:tplc="0409001B" w:tentative="1">
      <w:start w:val="1"/>
      <w:numFmt w:val="lowerRoman"/>
      <w:lvlText w:val="%9."/>
      <w:lvlJc w:val="right"/>
      <w:pPr>
        <w:ind w:left="4536" w:hanging="480"/>
      </w:p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A03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4B31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ED8"/>
    <w:rsid w:val="000841D6"/>
    <w:rsid w:val="000846C5"/>
    <w:rsid w:val="00087022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69B"/>
    <w:rsid w:val="000A0803"/>
    <w:rsid w:val="000A1436"/>
    <w:rsid w:val="000A2C92"/>
    <w:rsid w:val="000A3189"/>
    <w:rsid w:val="000A3E05"/>
    <w:rsid w:val="000A3F20"/>
    <w:rsid w:val="000A4010"/>
    <w:rsid w:val="000A4544"/>
    <w:rsid w:val="000B1861"/>
    <w:rsid w:val="000B1B19"/>
    <w:rsid w:val="000B2FCA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168C"/>
    <w:rsid w:val="000C1BB2"/>
    <w:rsid w:val="000C28FD"/>
    <w:rsid w:val="000C30AB"/>
    <w:rsid w:val="000C3265"/>
    <w:rsid w:val="000C4651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9CD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0843"/>
    <w:rsid w:val="001208D6"/>
    <w:rsid w:val="0012146D"/>
    <w:rsid w:val="00121A2A"/>
    <w:rsid w:val="001226A2"/>
    <w:rsid w:val="00122B7D"/>
    <w:rsid w:val="00123B37"/>
    <w:rsid w:val="00123FB1"/>
    <w:rsid w:val="00124021"/>
    <w:rsid w:val="00126750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0D4"/>
    <w:rsid w:val="00162AB9"/>
    <w:rsid w:val="00162D57"/>
    <w:rsid w:val="00163D1F"/>
    <w:rsid w:val="00164018"/>
    <w:rsid w:val="00167294"/>
    <w:rsid w:val="00170221"/>
    <w:rsid w:val="00171230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280"/>
    <w:rsid w:val="001A3CD6"/>
    <w:rsid w:val="001A4B88"/>
    <w:rsid w:val="001A5323"/>
    <w:rsid w:val="001A5911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C0186"/>
    <w:rsid w:val="001C0BC6"/>
    <w:rsid w:val="001C2425"/>
    <w:rsid w:val="001C353D"/>
    <w:rsid w:val="001C3825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A52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185"/>
    <w:rsid w:val="001F2486"/>
    <w:rsid w:val="001F251E"/>
    <w:rsid w:val="001F3DF7"/>
    <w:rsid w:val="001F47D0"/>
    <w:rsid w:val="001F67CC"/>
    <w:rsid w:val="001F71B9"/>
    <w:rsid w:val="001F7C2B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C2"/>
    <w:rsid w:val="00213179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1C44"/>
    <w:rsid w:val="002520C5"/>
    <w:rsid w:val="0025216F"/>
    <w:rsid w:val="00252DD4"/>
    <w:rsid w:val="00253FBA"/>
    <w:rsid w:val="00254393"/>
    <w:rsid w:val="00255E33"/>
    <w:rsid w:val="00256C7D"/>
    <w:rsid w:val="00257536"/>
    <w:rsid w:val="00262272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A4A"/>
    <w:rsid w:val="00273DE3"/>
    <w:rsid w:val="0027402D"/>
    <w:rsid w:val="00276511"/>
    <w:rsid w:val="0027776F"/>
    <w:rsid w:val="002779B5"/>
    <w:rsid w:val="00277A0C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90A11"/>
    <w:rsid w:val="002911B5"/>
    <w:rsid w:val="00291E1C"/>
    <w:rsid w:val="00292D9D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B50"/>
    <w:rsid w:val="002C26C1"/>
    <w:rsid w:val="002C3030"/>
    <w:rsid w:val="002C413F"/>
    <w:rsid w:val="002C4641"/>
    <w:rsid w:val="002C5626"/>
    <w:rsid w:val="002C6177"/>
    <w:rsid w:val="002C6578"/>
    <w:rsid w:val="002C69F1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17277"/>
    <w:rsid w:val="003209F3"/>
    <w:rsid w:val="00320C51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51D4"/>
    <w:rsid w:val="00345AEB"/>
    <w:rsid w:val="00345BF5"/>
    <w:rsid w:val="00346490"/>
    <w:rsid w:val="003466E5"/>
    <w:rsid w:val="00350563"/>
    <w:rsid w:val="00354389"/>
    <w:rsid w:val="003565AD"/>
    <w:rsid w:val="003577D0"/>
    <w:rsid w:val="00357D1C"/>
    <w:rsid w:val="00357EF8"/>
    <w:rsid w:val="00360BBF"/>
    <w:rsid w:val="00361463"/>
    <w:rsid w:val="003614CE"/>
    <w:rsid w:val="00362C26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1F3"/>
    <w:rsid w:val="00387C17"/>
    <w:rsid w:val="00390CFB"/>
    <w:rsid w:val="00391418"/>
    <w:rsid w:val="0039269B"/>
    <w:rsid w:val="00393EE2"/>
    <w:rsid w:val="00394AAE"/>
    <w:rsid w:val="00394D72"/>
    <w:rsid w:val="003970A4"/>
    <w:rsid w:val="003A2F46"/>
    <w:rsid w:val="003A350C"/>
    <w:rsid w:val="003A4120"/>
    <w:rsid w:val="003A52CB"/>
    <w:rsid w:val="003A63A0"/>
    <w:rsid w:val="003B1179"/>
    <w:rsid w:val="003B36A0"/>
    <w:rsid w:val="003B3E56"/>
    <w:rsid w:val="003B4941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0B3C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F04FB"/>
    <w:rsid w:val="003F0812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359"/>
    <w:rsid w:val="004559E9"/>
    <w:rsid w:val="004569F2"/>
    <w:rsid w:val="00456C10"/>
    <w:rsid w:val="00456CA9"/>
    <w:rsid w:val="00457B06"/>
    <w:rsid w:val="004601F2"/>
    <w:rsid w:val="00460A15"/>
    <w:rsid w:val="00460E40"/>
    <w:rsid w:val="00461F8E"/>
    <w:rsid w:val="004639BF"/>
    <w:rsid w:val="00463B90"/>
    <w:rsid w:val="004649C0"/>
    <w:rsid w:val="004650F6"/>
    <w:rsid w:val="00465A98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2A68"/>
    <w:rsid w:val="00494350"/>
    <w:rsid w:val="004948DF"/>
    <w:rsid w:val="00494B0B"/>
    <w:rsid w:val="004956BA"/>
    <w:rsid w:val="00496ADB"/>
    <w:rsid w:val="00496BFB"/>
    <w:rsid w:val="0049734A"/>
    <w:rsid w:val="004A04B5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2D9"/>
    <w:rsid w:val="004B354D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583"/>
    <w:rsid w:val="004D159F"/>
    <w:rsid w:val="004D16BF"/>
    <w:rsid w:val="004D1D6D"/>
    <w:rsid w:val="004D21C0"/>
    <w:rsid w:val="004D40E2"/>
    <w:rsid w:val="004D4BFC"/>
    <w:rsid w:val="004D4ED0"/>
    <w:rsid w:val="004D4F55"/>
    <w:rsid w:val="004D56A7"/>
    <w:rsid w:val="004D5B11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12AC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1AF7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59"/>
    <w:rsid w:val="00544E7E"/>
    <w:rsid w:val="00545618"/>
    <w:rsid w:val="00545E85"/>
    <w:rsid w:val="0054607A"/>
    <w:rsid w:val="00546825"/>
    <w:rsid w:val="0054780D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C75"/>
    <w:rsid w:val="005A5755"/>
    <w:rsid w:val="005A577F"/>
    <w:rsid w:val="005A5E02"/>
    <w:rsid w:val="005A5EAE"/>
    <w:rsid w:val="005A6C3C"/>
    <w:rsid w:val="005A78FB"/>
    <w:rsid w:val="005B0483"/>
    <w:rsid w:val="005B2B65"/>
    <w:rsid w:val="005B3F6D"/>
    <w:rsid w:val="005B4CC3"/>
    <w:rsid w:val="005B50D1"/>
    <w:rsid w:val="005B6D74"/>
    <w:rsid w:val="005B7BFB"/>
    <w:rsid w:val="005C11BE"/>
    <w:rsid w:val="005C1444"/>
    <w:rsid w:val="005C434D"/>
    <w:rsid w:val="005C5E03"/>
    <w:rsid w:val="005D10B5"/>
    <w:rsid w:val="005D1FDB"/>
    <w:rsid w:val="005D2BF7"/>
    <w:rsid w:val="005D339D"/>
    <w:rsid w:val="005D4305"/>
    <w:rsid w:val="005D7764"/>
    <w:rsid w:val="005E00EE"/>
    <w:rsid w:val="005E059D"/>
    <w:rsid w:val="005E13B0"/>
    <w:rsid w:val="005E23F8"/>
    <w:rsid w:val="005E271F"/>
    <w:rsid w:val="005E3BF1"/>
    <w:rsid w:val="005E3DD3"/>
    <w:rsid w:val="005E4ADF"/>
    <w:rsid w:val="005E62F4"/>
    <w:rsid w:val="005E73E9"/>
    <w:rsid w:val="005F0E43"/>
    <w:rsid w:val="005F0F5B"/>
    <w:rsid w:val="005F1805"/>
    <w:rsid w:val="005F2FC0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4A3F"/>
    <w:rsid w:val="00605170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5FE1"/>
    <w:rsid w:val="00626329"/>
    <w:rsid w:val="00626450"/>
    <w:rsid w:val="00626955"/>
    <w:rsid w:val="00631223"/>
    <w:rsid w:val="00631BCC"/>
    <w:rsid w:val="00633381"/>
    <w:rsid w:val="00633EA6"/>
    <w:rsid w:val="00635F6A"/>
    <w:rsid w:val="0063693F"/>
    <w:rsid w:val="0063780D"/>
    <w:rsid w:val="00640A6C"/>
    <w:rsid w:val="00640DFF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3512"/>
    <w:rsid w:val="006559FC"/>
    <w:rsid w:val="00655CAE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4E3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471"/>
    <w:rsid w:val="00686F5D"/>
    <w:rsid w:val="0069042B"/>
    <w:rsid w:val="0069046F"/>
    <w:rsid w:val="0069200B"/>
    <w:rsid w:val="00692E10"/>
    <w:rsid w:val="00694B98"/>
    <w:rsid w:val="0069597D"/>
    <w:rsid w:val="00696320"/>
    <w:rsid w:val="00697722"/>
    <w:rsid w:val="00697C47"/>
    <w:rsid w:val="006A064D"/>
    <w:rsid w:val="006A0FB0"/>
    <w:rsid w:val="006A16B7"/>
    <w:rsid w:val="006A1F54"/>
    <w:rsid w:val="006A24FF"/>
    <w:rsid w:val="006A26A3"/>
    <w:rsid w:val="006A3DB6"/>
    <w:rsid w:val="006A3EF5"/>
    <w:rsid w:val="006A4E09"/>
    <w:rsid w:val="006A521B"/>
    <w:rsid w:val="006A5661"/>
    <w:rsid w:val="006A58A3"/>
    <w:rsid w:val="006A69BF"/>
    <w:rsid w:val="006A71AD"/>
    <w:rsid w:val="006B1BDD"/>
    <w:rsid w:val="006B2E8F"/>
    <w:rsid w:val="006B37A4"/>
    <w:rsid w:val="006B419B"/>
    <w:rsid w:val="006B4204"/>
    <w:rsid w:val="006B44DF"/>
    <w:rsid w:val="006B463C"/>
    <w:rsid w:val="006B52F4"/>
    <w:rsid w:val="006B5E5C"/>
    <w:rsid w:val="006C1F4B"/>
    <w:rsid w:val="006C234F"/>
    <w:rsid w:val="006C3735"/>
    <w:rsid w:val="006C39BD"/>
    <w:rsid w:val="006C45B7"/>
    <w:rsid w:val="006C47BE"/>
    <w:rsid w:val="006C58E2"/>
    <w:rsid w:val="006C685F"/>
    <w:rsid w:val="006C6FC3"/>
    <w:rsid w:val="006D1360"/>
    <w:rsid w:val="006D1E5B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1D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6DC5"/>
    <w:rsid w:val="00757B6F"/>
    <w:rsid w:val="0076068F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F75"/>
    <w:rsid w:val="00787CDA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DBB"/>
    <w:rsid w:val="007A358C"/>
    <w:rsid w:val="007A3955"/>
    <w:rsid w:val="007A48AF"/>
    <w:rsid w:val="007A4CAF"/>
    <w:rsid w:val="007A5BF4"/>
    <w:rsid w:val="007A73EC"/>
    <w:rsid w:val="007A780A"/>
    <w:rsid w:val="007A7EB5"/>
    <w:rsid w:val="007B0116"/>
    <w:rsid w:val="007B0487"/>
    <w:rsid w:val="007B0F51"/>
    <w:rsid w:val="007B1E92"/>
    <w:rsid w:val="007B2CCE"/>
    <w:rsid w:val="007B2D63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F18"/>
    <w:rsid w:val="007C1262"/>
    <w:rsid w:val="007C1E87"/>
    <w:rsid w:val="007C2BF8"/>
    <w:rsid w:val="007C3B36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4EA3"/>
    <w:rsid w:val="007D5EF4"/>
    <w:rsid w:val="007D7314"/>
    <w:rsid w:val="007E07B2"/>
    <w:rsid w:val="007E16FC"/>
    <w:rsid w:val="007E1AF0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4D35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3272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3C19"/>
    <w:rsid w:val="00814E49"/>
    <w:rsid w:val="0081612C"/>
    <w:rsid w:val="0081696D"/>
    <w:rsid w:val="00816B0B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5008"/>
    <w:rsid w:val="00836A75"/>
    <w:rsid w:val="00837222"/>
    <w:rsid w:val="00837B60"/>
    <w:rsid w:val="00840811"/>
    <w:rsid w:val="00841689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276D"/>
    <w:rsid w:val="008529F2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54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5C9"/>
    <w:rsid w:val="00897E0A"/>
    <w:rsid w:val="00897E41"/>
    <w:rsid w:val="008A0817"/>
    <w:rsid w:val="008A120E"/>
    <w:rsid w:val="008A311B"/>
    <w:rsid w:val="008A3F92"/>
    <w:rsid w:val="008A41BC"/>
    <w:rsid w:val="008A4684"/>
    <w:rsid w:val="008A4BE1"/>
    <w:rsid w:val="008A5638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1E6"/>
    <w:rsid w:val="008D56DF"/>
    <w:rsid w:val="008D6861"/>
    <w:rsid w:val="008E0B62"/>
    <w:rsid w:val="008E2F2B"/>
    <w:rsid w:val="008E300A"/>
    <w:rsid w:val="008E3464"/>
    <w:rsid w:val="008E4B76"/>
    <w:rsid w:val="008E53AA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A46"/>
    <w:rsid w:val="00915E26"/>
    <w:rsid w:val="00923E6F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46D38"/>
    <w:rsid w:val="009509CA"/>
    <w:rsid w:val="009514AE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4A0F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87E44"/>
    <w:rsid w:val="0099026C"/>
    <w:rsid w:val="00990338"/>
    <w:rsid w:val="009911C2"/>
    <w:rsid w:val="009912F0"/>
    <w:rsid w:val="009920A3"/>
    <w:rsid w:val="00993076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2CB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1F29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110C"/>
    <w:rsid w:val="009D1294"/>
    <w:rsid w:val="009D1AD8"/>
    <w:rsid w:val="009D2FAB"/>
    <w:rsid w:val="009D3727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2B19"/>
    <w:rsid w:val="009E3D8A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3850"/>
    <w:rsid w:val="00A0468E"/>
    <w:rsid w:val="00A0525C"/>
    <w:rsid w:val="00A05BDB"/>
    <w:rsid w:val="00A06204"/>
    <w:rsid w:val="00A10B90"/>
    <w:rsid w:val="00A10D08"/>
    <w:rsid w:val="00A1150D"/>
    <w:rsid w:val="00A11FB1"/>
    <w:rsid w:val="00A12112"/>
    <w:rsid w:val="00A1298F"/>
    <w:rsid w:val="00A12A82"/>
    <w:rsid w:val="00A13C03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5E1D"/>
    <w:rsid w:val="00A27030"/>
    <w:rsid w:val="00A271F0"/>
    <w:rsid w:val="00A27289"/>
    <w:rsid w:val="00A30C4F"/>
    <w:rsid w:val="00A3153C"/>
    <w:rsid w:val="00A31E4F"/>
    <w:rsid w:val="00A33080"/>
    <w:rsid w:val="00A34014"/>
    <w:rsid w:val="00A35BE7"/>
    <w:rsid w:val="00A41367"/>
    <w:rsid w:val="00A41EDC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5D6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475C"/>
    <w:rsid w:val="00A74D3C"/>
    <w:rsid w:val="00A74E52"/>
    <w:rsid w:val="00A74E6D"/>
    <w:rsid w:val="00A7638B"/>
    <w:rsid w:val="00A80F4A"/>
    <w:rsid w:val="00A811C1"/>
    <w:rsid w:val="00A81EDF"/>
    <w:rsid w:val="00A833AD"/>
    <w:rsid w:val="00A834E6"/>
    <w:rsid w:val="00A83562"/>
    <w:rsid w:val="00A84A8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5BCE"/>
    <w:rsid w:val="00AA6D8E"/>
    <w:rsid w:val="00AA6E66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2457"/>
    <w:rsid w:val="00AC2F64"/>
    <w:rsid w:val="00AC30E6"/>
    <w:rsid w:val="00AC679D"/>
    <w:rsid w:val="00AC6CDC"/>
    <w:rsid w:val="00AC78F0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AF7C8F"/>
    <w:rsid w:val="00B011F8"/>
    <w:rsid w:val="00B017DA"/>
    <w:rsid w:val="00B01841"/>
    <w:rsid w:val="00B01891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1794D"/>
    <w:rsid w:val="00B20CB2"/>
    <w:rsid w:val="00B217AA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7BB"/>
    <w:rsid w:val="00B30A9E"/>
    <w:rsid w:val="00B31416"/>
    <w:rsid w:val="00B31CAB"/>
    <w:rsid w:val="00B32BB3"/>
    <w:rsid w:val="00B32C39"/>
    <w:rsid w:val="00B33469"/>
    <w:rsid w:val="00B339F3"/>
    <w:rsid w:val="00B347A0"/>
    <w:rsid w:val="00B35534"/>
    <w:rsid w:val="00B36263"/>
    <w:rsid w:val="00B36B52"/>
    <w:rsid w:val="00B36D0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D7C"/>
    <w:rsid w:val="00B64D4F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4727"/>
    <w:rsid w:val="00BA5886"/>
    <w:rsid w:val="00BA6779"/>
    <w:rsid w:val="00BA703F"/>
    <w:rsid w:val="00BA720C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2F0C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6EB5"/>
    <w:rsid w:val="00BE7D96"/>
    <w:rsid w:val="00BF0C75"/>
    <w:rsid w:val="00BF0FB8"/>
    <w:rsid w:val="00BF22D8"/>
    <w:rsid w:val="00BF31DF"/>
    <w:rsid w:val="00BF379E"/>
    <w:rsid w:val="00BF3A12"/>
    <w:rsid w:val="00BF3A95"/>
    <w:rsid w:val="00BF6522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455D"/>
    <w:rsid w:val="00C14A57"/>
    <w:rsid w:val="00C14BC0"/>
    <w:rsid w:val="00C15BDF"/>
    <w:rsid w:val="00C16583"/>
    <w:rsid w:val="00C168A3"/>
    <w:rsid w:val="00C16C13"/>
    <w:rsid w:val="00C20189"/>
    <w:rsid w:val="00C20653"/>
    <w:rsid w:val="00C21565"/>
    <w:rsid w:val="00C21C96"/>
    <w:rsid w:val="00C24D7D"/>
    <w:rsid w:val="00C25691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6FB9"/>
    <w:rsid w:val="00C3721E"/>
    <w:rsid w:val="00C41395"/>
    <w:rsid w:val="00C43A18"/>
    <w:rsid w:val="00C445E3"/>
    <w:rsid w:val="00C46FE1"/>
    <w:rsid w:val="00C47C09"/>
    <w:rsid w:val="00C50D2C"/>
    <w:rsid w:val="00C522B3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67935"/>
    <w:rsid w:val="00C704A7"/>
    <w:rsid w:val="00C704AA"/>
    <w:rsid w:val="00C70A14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CB0"/>
    <w:rsid w:val="00C870E0"/>
    <w:rsid w:val="00C87E59"/>
    <w:rsid w:val="00C87EC3"/>
    <w:rsid w:val="00C900D1"/>
    <w:rsid w:val="00C92D21"/>
    <w:rsid w:val="00C93123"/>
    <w:rsid w:val="00C93D33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1B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3091"/>
    <w:rsid w:val="00CD4312"/>
    <w:rsid w:val="00CD6B62"/>
    <w:rsid w:val="00CD79D6"/>
    <w:rsid w:val="00CD7B7C"/>
    <w:rsid w:val="00CE0135"/>
    <w:rsid w:val="00CE1098"/>
    <w:rsid w:val="00CE11E3"/>
    <w:rsid w:val="00CE285E"/>
    <w:rsid w:val="00CE445F"/>
    <w:rsid w:val="00CE522C"/>
    <w:rsid w:val="00CE6BBC"/>
    <w:rsid w:val="00CE6C8C"/>
    <w:rsid w:val="00CE6F5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275D"/>
    <w:rsid w:val="00D036AF"/>
    <w:rsid w:val="00D04D76"/>
    <w:rsid w:val="00D05313"/>
    <w:rsid w:val="00D05688"/>
    <w:rsid w:val="00D06AF7"/>
    <w:rsid w:val="00D10EEB"/>
    <w:rsid w:val="00D14A6E"/>
    <w:rsid w:val="00D16117"/>
    <w:rsid w:val="00D161C1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346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38C0"/>
    <w:rsid w:val="00D7476B"/>
    <w:rsid w:val="00D74DFA"/>
    <w:rsid w:val="00D751DC"/>
    <w:rsid w:val="00D75A8F"/>
    <w:rsid w:val="00D75ED3"/>
    <w:rsid w:val="00D77081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CAC"/>
    <w:rsid w:val="00D84EAA"/>
    <w:rsid w:val="00D85843"/>
    <w:rsid w:val="00D878BD"/>
    <w:rsid w:val="00D908CC"/>
    <w:rsid w:val="00D90F3F"/>
    <w:rsid w:val="00D91ABB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56D"/>
    <w:rsid w:val="00DA3574"/>
    <w:rsid w:val="00DA4C49"/>
    <w:rsid w:val="00DB0099"/>
    <w:rsid w:val="00DB02C6"/>
    <w:rsid w:val="00DB05AB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1D1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0470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861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471B"/>
    <w:rsid w:val="00E25D07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EBD"/>
    <w:rsid w:val="00E62ECE"/>
    <w:rsid w:val="00E6383C"/>
    <w:rsid w:val="00E6443F"/>
    <w:rsid w:val="00E64C51"/>
    <w:rsid w:val="00E656FD"/>
    <w:rsid w:val="00E65DB7"/>
    <w:rsid w:val="00E66208"/>
    <w:rsid w:val="00E671E9"/>
    <w:rsid w:val="00E67660"/>
    <w:rsid w:val="00E71E2D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00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009"/>
    <w:rsid w:val="00EA4587"/>
    <w:rsid w:val="00EA794C"/>
    <w:rsid w:val="00EA7ABB"/>
    <w:rsid w:val="00EB0A72"/>
    <w:rsid w:val="00EB1358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3CCC"/>
    <w:rsid w:val="00ED412A"/>
    <w:rsid w:val="00ED4A48"/>
    <w:rsid w:val="00ED5752"/>
    <w:rsid w:val="00ED601F"/>
    <w:rsid w:val="00ED6702"/>
    <w:rsid w:val="00ED6CFF"/>
    <w:rsid w:val="00ED7D38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3D3B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228A"/>
    <w:rsid w:val="00F12DD3"/>
    <w:rsid w:val="00F12F1E"/>
    <w:rsid w:val="00F144B6"/>
    <w:rsid w:val="00F14588"/>
    <w:rsid w:val="00F1494A"/>
    <w:rsid w:val="00F14C7B"/>
    <w:rsid w:val="00F14EBA"/>
    <w:rsid w:val="00F15B9F"/>
    <w:rsid w:val="00F15E99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5E97"/>
    <w:rsid w:val="00F27D24"/>
    <w:rsid w:val="00F27E29"/>
    <w:rsid w:val="00F301BF"/>
    <w:rsid w:val="00F30B40"/>
    <w:rsid w:val="00F30C20"/>
    <w:rsid w:val="00F30F1C"/>
    <w:rsid w:val="00F3184D"/>
    <w:rsid w:val="00F31B27"/>
    <w:rsid w:val="00F3243B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410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10A5"/>
    <w:rsid w:val="00F731EF"/>
    <w:rsid w:val="00F74069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9753A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D12EC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38FA9F13-81DB-4028-BC8E-FDB8A5FB2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252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E2BAED-5E17-4E4A-BC26-391B4FCE1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</TotalTime>
  <Pages>3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陳怡婷</cp:lastModifiedBy>
  <cp:revision>2</cp:revision>
  <cp:lastPrinted>2024-01-08T02:14:00Z</cp:lastPrinted>
  <dcterms:created xsi:type="dcterms:W3CDTF">2024-01-19T06:19:00Z</dcterms:created>
  <dcterms:modified xsi:type="dcterms:W3CDTF">2024-01-19T06:19:00Z</dcterms:modified>
</cp:coreProperties>
</file>