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68"/>
      </w:tblGrid>
      <w:tr w:rsidR="00211E09" w:rsidRPr="00136184" w14:paraId="29857EAF" w14:textId="77777777" w:rsidTr="000A368E">
        <w:trPr>
          <w:trHeight w:val="333"/>
          <w:jc w:val="center"/>
        </w:trPr>
        <w:tc>
          <w:tcPr>
            <w:tcW w:w="97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4BDE" w14:textId="276854A1" w:rsidR="00211E09" w:rsidRPr="00F5040F" w:rsidRDefault="004A73EB" w:rsidP="00E70EF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4871E9">
              <w:rPr>
                <w:rFonts w:ascii="Times New Roman" w:eastAsia="標楷體" w:hAnsi="標楷體" w:cs="Times New Roman" w:hint="eastAsia"/>
                <w:color w:val="000000" w:themeColor="text1"/>
                <w:sz w:val="36"/>
                <w:szCs w:val="36"/>
              </w:rPr>
              <w:t>含</w:t>
            </w:r>
            <w:r w:rsidR="00683E30">
              <w:rPr>
                <w:rFonts w:ascii="Times New Roman" w:eastAsia="標楷體" w:hAnsi="標楷體" w:cs="Times New Roman" w:hint="eastAsia"/>
                <w:sz w:val="36"/>
                <w:szCs w:val="36"/>
              </w:rPr>
              <w:t>m</w:t>
            </w:r>
            <w:r w:rsidR="00977383">
              <w:rPr>
                <w:rFonts w:ascii="Times New Roman" w:eastAsia="標楷體" w:hAnsi="標楷體" w:cs="Times New Roman"/>
                <w:sz w:val="36"/>
                <w:szCs w:val="36"/>
              </w:rPr>
              <w:t>ethotrexate</w:t>
            </w:r>
            <w:r w:rsidR="00D759AA" w:rsidRPr="00D759AA">
              <w:rPr>
                <w:rFonts w:ascii="Times New Roman" w:eastAsia="標楷體" w:hAnsi="標楷體" w:cs="Times New Roman" w:hint="eastAsia"/>
                <w:sz w:val="36"/>
                <w:szCs w:val="36"/>
              </w:rPr>
              <w:t>成分藥品安全資訊風險溝通表</w:t>
            </w:r>
          </w:p>
        </w:tc>
      </w:tr>
      <w:tr w:rsidR="00211E09" w:rsidRPr="00136184" w14:paraId="6AAC7A94" w14:textId="77777777" w:rsidTr="000A368E">
        <w:trPr>
          <w:trHeight w:val="333"/>
          <w:jc w:val="center"/>
        </w:trPr>
        <w:tc>
          <w:tcPr>
            <w:tcW w:w="978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0159BCCB" w14:textId="7F4E8334" w:rsidR="00211E09" w:rsidRPr="00A2703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945EF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</w:t>
            </w:r>
            <w:r w:rsidR="00D759A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13</w:t>
            </w:r>
            <w:r w:rsidR="00945EF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/</w:t>
            </w:r>
            <w:r w:rsidR="00977383">
              <w:rPr>
                <w:rFonts w:ascii="Times New Roman" w:eastAsia="標楷體" w:hAnsi="標楷體" w:cs="Times New Roman"/>
                <w:b w:val="0"/>
                <w:sz w:val="24"/>
                <w:szCs w:val="24"/>
              </w:rPr>
              <w:t>12</w:t>
            </w:r>
          </w:p>
        </w:tc>
      </w:tr>
      <w:tr w:rsidR="00211E09" w:rsidRPr="00136184" w14:paraId="511EE191" w14:textId="77777777" w:rsidTr="000A368E">
        <w:trPr>
          <w:trHeight w:val="333"/>
          <w:jc w:val="center"/>
        </w:trPr>
        <w:tc>
          <w:tcPr>
            <w:tcW w:w="2413" w:type="dxa"/>
            <w:vAlign w:val="center"/>
          </w:tcPr>
          <w:p w14:paraId="75E780DE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68" w:type="dxa"/>
          </w:tcPr>
          <w:p w14:paraId="4D47A8AD" w14:textId="3514949A" w:rsidR="00211E09" w:rsidRPr="009C62C5" w:rsidRDefault="00977383" w:rsidP="00E70EF8">
            <w:pPr>
              <w:pStyle w:val="Default"/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</w:pPr>
            <w:r w:rsidRPr="00977383"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  <w:t>Methotrexate</w:t>
            </w:r>
          </w:p>
        </w:tc>
      </w:tr>
      <w:tr w:rsidR="00211E09" w:rsidRPr="00136184" w14:paraId="06F46A5E" w14:textId="77777777" w:rsidTr="000A368E">
        <w:trPr>
          <w:trHeight w:val="333"/>
          <w:jc w:val="center"/>
        </w:trPr>
        <w:tc>
          <w:tcPr>
            <w:tcW w:w="2413" w:type="dxa"/>
            <w:vAlign w:val="center"/>
          </w:tcPr>
          <w:p w14:paraId="28C06705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14:paraId="783D0181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68" w:type="dxa"/>
          </w:tcPr>
          <w:p w14:paraId="0ED04127" w14:textId="15F27482" w:rsidR="00A601E6" w:rsidRDefault="00A601E6" w:rsidP="00BC1871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福利部核</w:t>
            </w:r>
            <w:r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准含</w:t>
            </w:r>
            <w:r w:rsidR="00F27248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m</w:t>
            </w:r>
            <w:r w:rsidR="00F27248" w:rsidRPr="00F27248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ethotrexate</w:t>
            </w:r>
            <w:r w:rsidRPr="0045449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r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品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F27248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7</w:t>
            </w:r>
            <w:r w:rsidR="00BC1871" w:rsidRPr="00D759AA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A26FB7"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73F7DD5F" w14:textId="29DB78C8"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r w:rsidR="0084224D" w:rsidRPr="0084224D">
              <w:rPr>
                <w:rStyle w:val="ab"/>
                <w:rFonts w:ascii="Times New Roman" w:hAnsi="Times New Roman"/>
                <w:b w:val="0"/>
                <w:sz w:val="24"/>
                <w:szCs w:val="24"/>
              </w:rPr>
              <w:t>https://lmspiq.fda.gov.tw/web/</w:t>
            </w:r>
          </w:p>
        </w:tc>
      </w:tr>
      <w:tr w:rsidR="00211E09" w:rsidRPr="00136184" w14:paraId="73FE49F1" w14:textId="77777777" w:rsidTr="000A368E">
        <w:trPr>
          <w:trHeight w:val="361"/>
          <w:jc w:val="center"/>
        </w:trPr>
        <w:tc>
          <w:tcPr>
            <w:tcW w:w="2413" w:type="dxa"/>
            <w:vAlign w:val="center"/>
          </w:tcPr>
          <w:p w14:paraId="69A15E81" w14:textId="77777777"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68" w:type="dxa"/>
          </w:tcPr>
          <w:p w14:paraId="6EB36A34" w14:textId="5CEE39AF" w:rsidR="001934BF" w:rsidRPr="001934BF" w:rsidRDefault="0011522E" w:rsidP="001934BF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白血病、</w:t>
            </w:r>
            <w:r w:rsidR="00705B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乾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癬、固體腫瘤</w:t>
            </w:r>
            <w:r w:rsidR="001934B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絨毛</w:t>
            </w:r>
            <w:proofErr w:type="gramStart"/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性腫瘍</w:t>
            </w:r>
            <w:proofErr w:type="gramEnd"/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（絨毛上皮腫、破壞奇胎、胞狀奇胎）之緩解</w:t>
            </w:r>
            <w:r w:rsid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、</w:t>
            </w:r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妊娠性絨毛上</w:t>
            </w:r>
            <w:proofErr w:type="gramStart"/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皮癌、水囊狀胎塊</w:t>
            </w:r>
            <w:proofErr w:type="gramEnd"/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、淋巴球性及腦膜性白血病、淋巴</w:t>
            </w:r>
            <w:proofErr w:type="gramStart"/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肉腫</w:t>
            </w:r>
            <w:r w:rsid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、</w:t>
            </w:r>
            <w:proofErr w:type="gramEnd"/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抗</w:t>
            </w:r>
            <w:proofErr w:type="gramStart"/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惡性腫瘍</w:t>
            </w:r>
            <w:proofErr w:type="gramEnd"/>
            <w:r w:rsidR="001934BF" w:rsidRPr="001934B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、乳癌</w:t>
            </w:r>
            <w:r w:rsidR="000A53E8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等</w:t>
            </w:r>
            <w:r w:rsidR="00017820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。</w:t>
            </w:r>
          </w:p>
        </w:tc>
      </w:tr>
      <w:tr w:rsidR="00211E09" w:rsidRPr="00136184" w14:paraId="54EB9E63" w14:textId="77777777" w:rsidTr="000A368E">
        <w:trPr>
          <w:jc w:val="center"/>
        </w:trPr>
        <w:tc>
          <w:tcPr>
            <w:tcW w:w="2413" w:type="dxa"/>
            <w:vAlign w:val="center"/>
          </w:tcPr>
          <w:p w14:paraId="7D67A8E5" w14:textId="77777777"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68" w:type="dxa"/>
          </w:tcPr>
          <w:p w14:paraId="0CC74D42" w14:textId="0819B8D5" w:rsidR="005A2B3B" w:rsidRPr="00D57FB0" w:rsidRDefault="003C3395" w:rsidP="0049154D">
            <w:pPr>
              <w:tabs>
                <w:tab w:val="left" w:pos="1010"/>
              </w:tabs>
              <w:jc w:val="both"/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</w:pP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M</w:t>
            </w:r>
            <w:r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ethotrexate</w:t>
            </w:r>
            <w:r w:rsidR="00C5755F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可與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二氫葉酸還原酶</w:t>
            </w:r>
            <w:r w:rsidR="00D3573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dihydrofolate reductase</w:t>
            </w:r>
            <w:r w:rsidR="00D3573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21265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結合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，</w:t>
            </w:r>
            <w:r w:rsidR="00212656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阻斷</w:t>
            </w:r>
            <w:r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體內的四氫葉酸</w:t>
            </w:r>
            <w:r w:rsidR="00212656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合成，進而</w:t>
            </w:r>
            <w:r w:rsidR="0021265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達到</w:t>
            </w:r>
            <w:r w:rsidR="0046693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干擾</w:t>
            </w:r>
            <w:r w:rsidR="0021265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DNA</w:t>
            </w:r>
            <w:r w:rsidR="0021265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合成、修復及細胞複製的作用，以</w:t>
            </w:r>
            <w:r w:rsidR="003129D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</w:t>
            </w:r>
            <w:r w:rsidR="0021265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癌細胞生長。</w:t>
            </w:r>
            <w:r w:rsidR="003129D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目前</w:t>
            </w:r>
            <w:r w:rsidR="00BA63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有關</w:t>
            </w:r>
            <w:r w:rsidR="00523DD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</w:t>
            </w:r>
            <w:r w:rsidR="00523DD7">
              <w:rPr>
                <w:rFonts w:ascii="Times New Roman" w:eastAsia="標楷體" w:hAnsi="Times New Roman"/>
                <w:color w:val="000000" w:themeColor="text1"/>
                <w:szCs w:val="24"/>
              </w:rPr>
              <w:t>ethotrexate</w:t>
            </w:r>
            <w:r w:rsidR="00BA63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治療類風濕性關節炎、</w:t>
            </w:r>
            <w:proofErr w:type="gramStart"/>
            <w:r w:rsidR="00BA63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乾癬等發炎</w:t>
            </w:r>
            <w:proofErr w:type="gramEnd"/>
            <w:r w:rsidR="00BA63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性疾病的機轉尚未確立，但可能與</w:t>
            </w:r>
            <w:r w:rsidR="0046693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免疫</w:t>
            </w:r>
            <w:r w:rsidR="00EF695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調節</w:t>
            </w:r>
            <w:r w:rsidR="0046693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及抗發炎活性相</w:t>
            </w:r>
            <w:r w:rsidR="00BA636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關。</w:t>
            </w:r>
          </w:p>
        </w:tc>
      </w:tr>
      <w:tr w:rsidR="00211E09" w:rsidRPr="00136184" w14:paraId="6CAFF3A7" w14:textId="77777777" w:rsidTr="000A368E">
        <w:trPr>
          <w:trHeight w:val="896"/>
          <w:jc w:val="center"/>
        </w:trPr>
        <w:tc>
          <w:tcPr>
            <w:tcW w:w="2413" w:type="dxa"/>
            <w:vAlign w:val="center"/>
          </w:tcPr>
          <w:p w14:paraId="6E282BC1" w14:textId="77777777" w:rsidR="00211E09" w:rsidRPr="00B54D09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54D09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68" w:type="dxa"/>
          </w:tcPr>
          <w:p w14:paraId="16238B9E" w14:textId="013316A3" w:rsidR="00D759AA" w:rsidRPr="0049154D" w:rsidRDefault="00411675" w:rsidP="00AD36B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</w:pPr>
            <w:r w:rsidRPr="00C527F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全國藥物不良反應通報中心接獲</w:t>
            </w:r>
            <w:proofErr w:type="gramStart"/>
            <w:r w:rsidR="00CF0E33" w:rsidRPr="006D1B5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疑似</w:t>
            </w:r>
            <w:r w:rsidR="0049154D" w:rsidRPr="006D1B5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腎</w:t>
            </w:r>
            <w:proofErr w:type="gramEnd"/>
            <w:r w:rsidR="0049154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功能不全病人</w:t>
            </w:r>
            <w:r w:rsidR="0049154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(</w:t>
            </w:r>
            <w:r w:rsidR="0049154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包括血液透析及腹膜透析者</w:t>
            </w:r>
            <w:r w:rsidR="0049154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)</w:t>
            </w:r>
            <w:r w:rsidR="0049154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使用</w:t>
            </w:r>
            <w:r w:rsidR="00CF0E3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49154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m</w:t>
            </w:r>
            <w:r w:rsidR="0049154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ethotrexate</w:t>
            </w:r>
            <w:r w:rsidR="00CF0E3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成分藥品</w:t>
            </w:r>
            <w:r w:rsidRPr="00C527F6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導致</w:t>
            </w:r>
            <w:r w:rsidR="002A2EBB" w:rsidRPr="002A2EBB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全血球低下、毒性表皮壞死溶解症</w:t>
            </w:r>
            <w:r w:rsidR="00466937">
              <w:rPr>
                <w:rFonts w:ascii="Times New Roman" w:eastAsia="標楷體" w:hAnsi="Times New Roman" w:hint="eastAsia"/>
              </w:rPr>
              <w:t>等</w:t>
            </w:r>
            <w:r w:rsidR="002A2EBB">
              <w:rPr>
                <w:rFonts w:ascii="Times New Roman" w:eastAsia="標楷體" w:hAnsi="Times New Roman" w:hint="eastAsia"/>
              </w:rPr>
              <w:t>嚴重不良反應</w:t>
            </w:r>
            <w:r w:rsidR="00CF0E33">
              <w:rPr>
                <w:rFonts w:ascii="Times New Roman" w:eastAsia="標楷體" w:hAnsi="Times New Roman" w:hint="eastAsia"/>
              </w:rPr>
              <w:t>通報案例</w:t>
            </w:r>
            <w:r w:rsidRPr="00C527F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</w:tc>
      </w:tr>
      <w:tr w:rsidR="004E33E0" w:rsidRPr="00136184" w14:paraId="793FFCC1" w14:textId="77777777" w:rsidTr="000A368E">
        <w:trPr>
          <w:trHeight w:val="896"/>
          <w:jc w:val="center"/>
        </w:trPr>
        <w:tc>
          <w:tcPr>
            <w:tcW w:w="2413" w:type="dxa"/>
            <w:vAlign w:val="center"/>
          </w:tcPr>
          <w:p w14:paraId="02F1B9A6" w14:textId="77777777" w:rsidR="00677E67" w:rsidRDefault="004E33E0" w:rsidP="009424B6">
            <w:pPr>
              <w:jc w:val="center"/>
              <w:rPr>
                <w:rFonts w:ascii="Times New Roman" w:eastAsia="標楷體" w:hAnsi="標楷體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</w:t>
            </w:r>
          </w:p>
          <w:p w14:paraId="352343E8" w14:textId="5B55BAF2"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分析及描述</w:t>
            </w:r>
          </w:p>
        </w:tc>
        <w:tc>
          <w:tcPr>
            <w:tcW w:w="7368" w:type="dxa"/>
          </w:tcPr>
          <w:p w14:paraId="596BB39E" w14:textId="1023A7FF" w:rsidR="00CE19E7" w:rsidRPr="00CE19E7" w:rsidRDefault="00CE19E7" w:rsidP="00427153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全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國藥物不良反應通報中</w:t>
            </w:r>
            <w:r w:rsidR="000A53E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心</w:t>
            </w:r>
            <w:r w:rsidRPr="00466937">
              <w:rPr>
                <w:rFonts w:ascii="Times New Roman" w:eastAsia="標楷體" w:hAnsi="Times New Roman" w:hint="eastAsia"/>
                <w:szCs w:val="24"/>
              </w:rPr>
              <w:t>接</w:t>
            </w:r>
            <w:r>
              <w:rPr>
                <w:rFonts w:ascii="Times New Roman" w:eastAsia="標楷體" w:hAnsi="Times New Roman" w:hint="eastAsia"/>
                <w:szCs w:val="24"/>
              </w:rPr>
              <w:t>獲</w:t>
            </w:r>
            <w:proofErr w:type="gramStart"/>
            <w:r w:rsidR="002A2EBB" w:rsidRPr="00466937">
              <w:rPr>
                <w:rFonts w:ascii="Times New Roman" w:eastAsia="標楷體" w:hAnsi="Times New Roman" w:hint="eastAsia"/>
                <w:szCs w:val="24"/>
              </w:rPr>
              <w:t>疑似</w:t>
            </w:r>
            <w:r w:rsidRPr="0046693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腎</w:t>
            </w:r>
            <w:proofErr w:type="gramEnd"/>
            <w:r w:rsidRPr="0046693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功能不全病人使用</w:t>
            </w:r>
            <w:r w:rsidRPr="0046693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m</w:t>
            </w:r>
            <w:r w:rsidRPr="0046693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ethotrexate</w:t>
            </w:r>
            <w:r w:rsidR="000A53E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後</w:t>
            </w:r>
            <w:r w:rsidR="000A53E8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引發</w:t>
            </w:r>
            <w:r w:rsidRPr="00466937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全血球低下、毒性表皮壞死溶解症等，</w:t>
            </w:r>
            <w:r w:rsidRPr="00744780">
              <w:rPr>
                <w:rFonts w:ascii="Times New Roman" w:eastAsia="標楷體" w:hAnsi="Times New Roman"/>
                <w:color w:val="000000" w:themeColor="text1"/>
                <w:szCs w:val="24"/>
              </w:rPr>
              <w:t>甚至導致死亡之嚴重不良反應通報</w:t>
            </w:r>
            <w:r w:rsidRPr="00466937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。</w:t>
            </w:r>
          </w:p>
          <w:p w14:paraId="75BA73EE" w14:textId="2A074460" w:rsidR="0074791C" w:rsidRPr="00427153" w:rsidRDefault="00F472B9" w:rsidP="00427153">
            <w:pPr>
              <w:pStyle w:val="a9"/>
              <w:widowControl/>
              <w:numPr>
                <w:ilvl w:val="0"/>
                <w:numId w:val="3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經查，</w:t>
            </w:r>
            <w:r w:rsidR="00427153">
              <w:rPr>
                <w:rFonts w:ascii="Times New Roman" w:eastAsia="標楷體" w:hAnsi="Times New Roman" w:hint="eastAsia"/>
                <w:szCs w:val="24"/>
              </w:rPr>
              <w:t>我國</w:t>
            </w:r>
            <w:r>
              <w:rPr>
                <w:rFonts w:ascii="Times New Roman" w:eastAsia="標楷體" w:hAnsi="Times New Roman" w:hint="eastAsia"/>
                <w:szCs w:val="24"/>
              </w:rPr>
              <w:t>核准</w:t>
            </w:r>
            <w:r w:rsidR="00427153">
              <w:rPr>
                <w:rFonts w:ascii="Times New Roman" w:eastAsia="標楷體" w:hAnsi="Times New Roman"/>
                <w:szCs w:val="24"/>
              </w:rPr>
              <w:t>m</w:t>
            </w:r>
            <w:r w:rsidR="00427153" w:rsidRPr="00466937">
              <w:rPr>
                <w:rFonts w:ascii="Times New Roman" w:eastAsia="標楷體" w:hAnsi="Times New Roman" w:hint="eastAsia"/>
                <w:szCs w:val="24"/>
              </w:rPr>
              <w:t>e</w:t>
            </w:r>
            <w:r w:rsidR="00427153" w:rsidRPr="00466937">
              <w:rPr>
                <w:rFonts w:ascii="Times New Roman" w:eastAsia="標楷體" w:hAnsi="Times New Roman"/>
                <w:szCs w:val="24"/>
              </w:rPr>
              <w:t>thotrexate</w:t>
            </w:r>
            <w:r w:rsidR="0065189B">
              <w:rPr>
                <w:rFonts w:ascii="Times New Roman" w:eastAsia="標楷體" w:hAnsi="Times New Roman" w:hint="eastAsia"/>
                <w:szCs w:val="24"/>
              </w:rPr>
              <w:t>成分</w:t>
            </w:r>
            <w:r w:rsidR="00427153">
              <w:rPr>
                <w:rFonts w:ascii="Times New Roman" w:eastAsia="標楷體" w:hAnsi="Times New Roman" w:hint="eastAsia"/>
                <w:szCs w:val="24"/>
              </w:rPr>
              <w:t>藥品之用法用量，</w:t>
            </w:r>
            <w:r w:rsidR="0074791C" w:rsidRPr="0042715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腎功能不全病人</w:t>
            </w:r>
            <w:r>
              <w:rPr>
                <w:rFonts w:ascii="Times New Roman" w:eastAsia="標楷體" w:hAnsi="Times New Roman" w:hint="eastAsia"/>
                <w:szCs w:val="24"/>
              </w:rPr>
              <w:t>(</w:t>
            </w:r>
            <w:proofErr w:type="spellStart"/>
            <w:r w:rsidR="00010673" w:rsidRPr="00010673">
              <w:rPr>
                <w:rFonts w:ascii="Times New Roman" w:eastAsia="標楷體" w:hAnsi="Times New Roman"/>
                <w:szCs w:val="24"/>
              </w:rPr>
              <w:t>CrCl</w:t>
            </w:r>
            <w:proofErr w:type="spellEnd"/>
            <w:r w:rsidR="00010673" w:rsidRPr="00010673">
              <w:rPr>
                <w:rFonts w:ascii="Times New Roman" w:eastAsia="標楷體" w:hAnsi="Times New Roman"/>
                <w:szCs w:val="24"/>
              </w:rPr>
              <w:t> </w:t>
            </w:r>
            <w:r w:rsidR="00010673" w:rsidRPr="00010673">
              <w:rPr>
                <w:rFonts w:ascii="Times New Roman" w:eastAsia="標楷體" w:hAnsi="Times New Roman"/>
                <w:szCs w:val="24"/>
              </w:rPr>
              <w:t>小於</w:t>
            </w:r>
            <w:r w:rsidR="00010673" w:rsidRPr="00010673">
              <w:rPr>
                <w:rFonts w:ascii="Times New Roman" w:eastAsia="標楷體" w:hAnsi="Times New Roman"/>
                <w:szCs w:val="24"/>
              </w:rPr>
              <w:t>60 mL/min</w:t>
            </w:r>
            <w:r>
              <w:rPr>
                <w:rFonts w:ascii="Times New Roman" w:eastAsia="標楷體" w:hAnsi="Times New Roman" w:hint="eastAsia"/>
                <w:szCs w:val="24"/>
              </w:rPr>
              <w:t>）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均</w:t>
            </w:r>
            <w:r w:rsidR="0074791C" w:rsidRPr="0042715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應密切監控毒性反應的發生，並依照其</w:t>
            </w:r>
            <w:r w:rsidR="0074791C" w:rsidRPr="00427153">
              <w:rPr>
                <w:rFonts w:ascii="Times New Roman" w:eastAsia="標楷體" w:hAnsi="Times New Roman"/>
                <w:color w:val="000000" w:themeColor="text1"/>
              </w:rPr>
              <w:t>肌酐</w:t>
            </w:r>
            <w:r w:rsidR="0074791C" w:rsidRPr="00427153">
              <w:rPr>
                <w:rFonts w:ascii="Times New Roman" w:eastAsia="標楷體" w:hAnsi="Times New Roman" w:hint="eastAsia"/>
                <w:color w:val="000000" w:themeColor="text1"/>
              </w:rPr>
              <w:t>酸</w:t>
            </w:r>
            <w:r w:rsidR="0074791C" w:rsidRPr="00427153">
              <w:rPr>
                <w:rFonts w:ascii="Times New Roman" w:eastAsia="標楷體" w:hAnsi="Times New Roman"/>
                <w:color w:val="000000" w:themeColor="text1"/>
              </w:rPr>
              <w:t>清除率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(</w:t>
            </w:r>
            <w:proofErr w:type="spellStart"/>
            <w:r w:rsidR="0074791C" w:rsidRPr="0042715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C</w:t>
            </w:r>
            <w:r w:rsidR="0074791C" w:rsidRPr="00427153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rCl</w:t>
            </w:r>
            <w:proofErr w:type="spellEnd"/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)</w:t>
            </w:r>
            <w:r w:rsidR="0074791C" w:rsidRPr="00427153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調整治療劑量：</w:t>
            </w:r>
          </w:p>
          <w:p w14:paraId="4DF1F7A5" w14:textId="0A6740FE" w:rsidR="00985665" w:rsidRPr="00CE19E7" w:rsidRDefault="00985665" w:rsidP="0074791C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 w:left="738" w:hanging="258"/>
              <w:jc w:val="both"/>
              <w:rPr>
                <w:rFonts w:ascii="Times New Roman" w:eastAsia="標楷體" w:hAnsi="Times New Roman"/>
                <w:bCs/>
                <w:color w:val="000000"/>
              </w:rPr>
            </w:pPr>
            <w:proofErr w:type="spellStart"/>
            <w:r w:rsidRPr="00CE19E7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C</w:t>
            </w:r>
            <w:r w:rsidRPr="00CE19E7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rCl</w:t>
            </w:r>
            <w:proofErr w:type="spellEnd"/>
            <w:r w:rsidRPr="00CE19E7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 xml:space="preserve"> </w:t>
            </w:r>
            <w:r w:rsidRPr="00CE19E7">
              <w:rPr>
                <w:rFonts w:ascii="Times New Roman" w:eastAsia="標楷體" w:hAnsi="Times New Roman"/>
                <w:bCs/>
                <w:color w:val="000000" w:themeColor="text1"/>
              </w:rPr>
              <w:t>&lt;10 mL/min</w:t>
            </w:r>
            <w:r w:rsidRPr="00CE19E7">
              <w:rPr>
                <w:rFonts w:ascii="Times New Roman" w:eastAsia="標楷體" w:hAnsi="Times New Roman" w:hint="eastAsia"/>
                <w:bCs/>
                <w:color w:val="000000" w:themeColor="text1"/>
              </w:rPr>
              <w:t>：禁止使用</w:t>
            </w:r>
            <w:r w:rsidR="00F472B9">
              <w:rPr>
                <w:rFonts w:ascii="Times New Roman" w:eastAsia="標楷體" w:hAnsi="Times New Roman" w:hint="eastAsia"/>
                <w:bCs/>
                <w:color w:val="000000" w:themeColor="text1"/>
              </w:rPr>
              <w:t>；</w:t>
            </w:r>
          </w:p>
          <w:p w14:paraId="61AEEA9E" w14:textId="7DA707BC" w:rsidR="00985665" w:rsidRPr="00985665" w:rsidRDefault="00985665" w:rsidP="0074791C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 w:left="738" w:hanging="258"/>
              <w:jc w:val="both"/>
              <w:rPr>
                <w:rFonts w:ascii="Times New Roman" w:eastAsia="標楷體" w:hAnsi="Times New Roman"/>
                <w:b/>
                <w:color w:val="000000"/>
                <w:u w:val="single"/>
              </w:rPr>
            </w:pPr>
            <w:proofErr w:type="spellStart"/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C</w:t>
            </w:r>
            <w:r w:rsidRPr="004F150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rCl</w:t>
            </w:r>
            <w:proofErr w:type="spellEnd"/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 xml:space="preserve"> </w:t>
            </w:r>
            <w:r w:rsidRPr="004F150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10-29 mL/min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：</w:t>
            </w:r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避免使用，若無合適替代療法，需降低</w:t>
            </w:r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50</w:t>
            </w:r>
            <w:r w:rsidRPr="004F150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%</w:t>
            </w:r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劑量</w:t>
            </w:r>
            <w:r w:rsidR="00F472B9">
              <w:rPr>
                <w:rFonts w:ascii="Times New Roman" w:eastAsia="標楷體" w:hAnsi="Times New Roman" w:hint="eastAsia"/>
                <w:bCs/>
                <w:color w:val="000000" w:themeColor="text1"/>
              </w:rPr>
              <w:t>；</w:t>
            </w:r>
          </w:p>
          <w:p w14:paraId="2C740065" w14:textId="1DC28984" w:rsidR="004E33E0" w:rsidRPr="00CE19E7" w:rsidRDefault="00985665" w:rsidP="00CE19E7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 w:left="738" w:hanging="258"/>
              <w:jc w:val="both"/>
              <w:rPr>
                <w:rFonts w:ascii="Times New Roman" w:eastAsia="標楷體" w:hAnsi="Times New Roman"/>
                <w:b/>
                <w:color w:val="000000"/>
                <w:u w:val="single"/>
              </w:rPr>
            </w:pPr>
            <w:proofErr w:type="spellStart"/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C</w:t>
            </w:r>
            <w:r w:rsidRPr="004F150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rCl</w:t>
            </w:r>
            <w:proofErr w:type="spellEnd"/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 xml:space="preserve"> </w:t>
            </w:r>
            <w:r w:rsidRPr="004F150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30-59 mL/min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：</w:t>
            </w:r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降低</w:t>
            </w:r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50</w:t>
            </w:r>
            <w:r w:rsidRPr="004F1501">
              <w:rPr>
                <w:rFonts w:ascii="Times New Roman" w:eastAsia="標楷體" w:hAnsi="Times New Roman"/>
                <w:bCs/>
                <w:color w:val="000000" w:themeColor="text1"/>
                <w:kern w:val="36"/>
                <w:lang w:bidi="hi-IN"/>
              </w:rPr>
              <w:t>%</w:t>
            </w:r>
            <w:r w:rsidR="00F472B9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之</w:t>
            </w:r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治療劑量</w:t>
            </w: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，</w:t>
            </w:r>
            <w:r w:rsidRPr="004F1501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避免高劑量療法</w:t>
            </w:r>
            <w:r w:rsidR="002A2EBB">
              <w:rPr>
                <w:rFonts w:ascii="Times New Roman" w:eastAsia="標楷體" w:hAnsi="Times New Roman" w:hint="eastAsia"/>
                <w:bCs/>
                <w:color w:val="000000" w:themeColor="text1"/>
              </w:rPr>
              <w:t>。</w:t>
            </w:r>
          </w:p>
        </w:tc>
      </w:tr>
      <w:tr w:rsidR="00812C7C" w:rsidRPr="00136184" w14:paraId="3BCBA121" w14:textId="77777777" w:rsidTr="000A368E">
        <w:trPr>
          <w:trHeight w:val="896"/>
          <w:jc w:val="center"/>
        </w:trPr>
        <w:tc>
          <w:tcPr>
            <w:tcW w:w="2413" w:type="dxa"/>
            <w:vAlign w:val="center"/>
          </w:tcPr>
          <w:p w14:paraId="1642A629" w14:textId="77777777" w:rsidR="000A368E" w:rsidRPr="00744780" w:rsidRDefault="000A368E" w:rsidP="000A368E">
            <w:pPr>
              <w:jc w:val="center"/>
              <w:rPr>
                <w:rFonts w:ascii="Times New Roman" w:eastAsia="標楷體" w:hAnsi="標楷體"/>
                <w:color w:val="000000" w:themeColor="text1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食品藥物管理署</w:t>
            </w:r>
          </w:p>
          <w:p w14:paraId="4D4688D0" w14:textId="15ED3210" w:rsidR="00812C7C" w:rsidRPr="00B57AEE" w:rsidRDefault="000A368E" w:rsidP="000A368E">
            <w:pPr>
              <w:jc w:val="center"/>
              <w:rPr>
                <w:rFonts w:ascii="Times New Roman" w:eastAsia="標楷體" w:hAnsi="標楷體"/>
              </w:rPr>
            </w:pPr>
            <w:r w:rsidRPr="00744780">
              <w:rPr>
                <w:rFonts w:ascii="Times New Roman" w:eastAsia="標楷體" w:hAnsi="標楷體" w:hint="eastAsia"/>
                <w:color w:val="000000" w:themeColor="text1"/>
              </w:rPr>
              <w:t>風險溝通說明</w:t>
            </w:r>
          </w:p>
        </w:tc>
        <w:tc>
          <w:tcPr>
            <w:tcW w:w="7368" w:type="dxa"/>
          </w:tcPr>
          <w:p w14:paraId="17099250" w14:textId="40380247" w:rsidR="0065189B" w:rsidRPr="0065189B" w:rsidRDefault="0065189B" w:rsidP="0065189B">
            <w:pPr>
              <w:pStyle w:val="Web"/>
              <w:numPr>
                <w:ilvl w:val="1"/>
                <w:numId w:val="45"/>
              </w:numPr>
              <w:spacing w:beforeLines="50" w:before="180" w:beforeAutospacing="0" w:after="0" w:afterAutospacing="0"/>
              <w:jc w:val="both"/>
              <w:rPr>
                <w:rFonts w:ascii="Times New Roman" w:eastAsia="標楷體" w:hAnsi="Times New Roman" w:cs="Times New Roman"/>
                <w:b/>
                <w:bCs/>
              </w:rPr>
            </w:pPr>
            <w:r w:rsidRPr="002C18B0">
              <w:rPr>
                <w:rFonts w:ascii="Times New Roman" w:eastAsia="標楷體" w:hAnsi="Times New Roman" w:cs="Times New Roman" w:hint="eastAsia"/>
                <w:b/>
                <w:bCs/>
                <w:u w:val="single"/>
              </w:rPr>
              <w:t>食品藥物管理署</w:t>
            </w:r>
            <w:r w:rsidRPr="0065189B">
              <w:rPr>
                <w:rFonts w:ascii="Times New Roman" w:eastAsia="標楷體" w:hAnsi="Times New Roman" w:cs="Times New Roman" w:hint="eastAsia"/>
                <w:b/>
                <w:bCs/>
              </w:rPr>
              <w:t>說明：</w:t>
            </w:r>
          </w:p>
          <w:p w14:paraId="6BD6CE5B" w14:textId="47F4C3D6" w:rsidR="0065189B" w:rsidRPr="00016938" w:rsidRDefault="0065189B" w:rsidP="00016938">
            <w:pPr>
              <w:pStyle w:val="a9"/>
              <w:widowControl/>
              <w:numPr>
                <w:ilvl w:val="0"/>
                <w:numId w:val="4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我國核准含</w:t>
            </w:r>
            <w:r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methotrexate</w:t>
            </w:r>
            <w:r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成分藥品之中文仿單已於</w:t>
            </w:r>
            <w:r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用法用量</w:t>
            </w:r>
            <w:proofErr w:type="gramStart"/>
            <w:r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刊載腎</w:t>
            </w:r>
            <w:proofErr w:type="gramEnd"/>
            <w:r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功能不全病人使用時，應密切監控毒性反應的發生，並依照其</w:t>
            </w:r>
            <w:r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肌</w:t>
            </w:r>
            <w:proofErr w:type="gramStart"/>
            <w:r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酐</w:t>
            </w:r>
            <w:proofErr w:type="gramEnd"/>
            <w:r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酸</w:t>
            </w:r>
            <w:r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清除率</w:t>
            </w:r>
            <w:r w:rsidR="00F472B9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proofErr w:type="spellStart"/>
            <w:r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rCl</w:t>
            </w:r>
            <w:proofErr w:type="spellEnd"/>
            <w:r w:rsidR="00F472B9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調整治療劑量</w:t>
            </w:r>
            <w:r w:rsidR="00010673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且</w:t>
            </w:r>
            <w:r w:rsidR="00010673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禁</w:t>
            </w:r>
            <w:r w:rsidR="00F472B9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止使</w:t>
            </w:r>
            <w:r w:rsidR="00010673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用於</w:t>
            </w:r>
            <w:proofErr w:type="gramStart"/>
            <w:r w:rsidR="00010673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嚴重腎</w:t>
            </w:r>
            <w:proofErr w:type="gramEnd"/>
            <w:r w:rsidR="00010673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功能不全</w:t>
            </w:r>
            <w:r w:rsidR="00A44D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proofErr w:type="spellStart"/>
            <w:r w:rsidR="00010673"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CrCl</w:t>
            </w:r>
            <w:proofErr w:type="spellEnd"/>
            <w:r w:rsidR="00010673"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 </w:t>
            </w:r>
            <w:r w:rsidR="00010673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小於</w:t>
            </w:r>
            <w:r w:rsidR="00010673"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10 mL/min</w:t>
            </w:r>
            <w:r w:rsidR="00A44D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="00010673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的病人</w:t>
            </w:r>
            <w:r w:rsidR="00010673" w:rsidRPr="00016938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  <w:p w14:paraId="50355E64" w14:textId="6A13E865" w:rsidR="00016938" w:rsidRDefault="0065189B" w:rsidP="00016938">
            <w:pPr>
              <w:pStyle w:val="a9"/>
              <w:widowControl/>
              <w:numPr>
                <w:ilvl w:val="0"/>
                <w:numId w:val="4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為保障民眾用藥安全，</w:t>
            </w:r>
            <w:r w:rsidR="00016938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食品藥物管理署提醒處方</w:t>
            </w:r>
            <w:r w:rsidR="002C18B0">
              <w:rPr>
                <w:rFonts w:ascii="Times New Roman" w:eastAsia="標楷體" w:hAnsi="標楷體"/>
                <w:color w:val="000000" w:themeColor="text1"/>
                <w:szCs w:val="24"/>
              </w:rPr>
              <w:t>m</w:t>
            </w:r>
            <w:r w:rsidR="002C18B0" w:rsidRPr="00F27248">
              <w:rPr>
                <w:rFonts w:ascii="Times New Roman" w:eastAsia="標楷體" w:hAnsi="標楷體"/>
                <w:color w:val="000000" w:themeColor="text1"/>
                <w:szCs w:val="24"/>
              </w:rPr>
              <w:t>ethotrexate</w:t>
            </w:r>
            <w:r w:rsidR="00016938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成分藥品時，</w:t>
            </w:r>
            <w:r w:rsidR="002C18B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應</w:t>
            </w:r>
            <w:r w:rsidR="00016938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審慎</w:t>
            </w:r>
            <w:proofErr w:type="gramStart"/>
            <w:r w:rsidR="00016938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評估</w:t>
            </w:r>
            <w:r w:rsidR="002C18B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腎</w:t>
            </w:r>
            <w:proofErr w:type="gramEnd"/>
            <w:r w:rsidR="002C18B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功能不全病人之</w:t>
            </w:r>
            <w:r w:rsidR="00016938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風險，</w:t>
            </w:r>
            <w:proofErr w:type="gramStart"/>
            <w:r w:rsidR="00016938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後續本署亦</w:t>
            </w:r>
            <w:proofErr w:type="gramEnd"/>
            <w:r w:rsidR="00016938" w:rsidRPr="0001693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將持續監控國內外安全警訊。</w:t>
            </w:r>
          </w:p>
          <w:p w14:paraId="093508C8" w14:textId="529EA630" w:rsidR="00FF4F47" w:rsidRDefault="00FF4F47" w:rsidP="00FF4F4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2B5A6EDC" w14:textId="77777777" w:rsidR="00FF4F47" w:rsidRPr="00FF4F47" w:rsidRDefault="00FF4F47" w:rsidP="00FF4F4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</w:p>
          <w:p w14:paraId="36057365" w14:textId="318AACD3" w:rsidR="00812C7C" w:rsidRPr="00010673" w:rsidRDefault="00812C7C" w:rsidP="00010673">
            <w:pPr>
              <w:pStyle w:val="Web"/>
              <w:numPr>
                <w:ilvl w:val="1"/>
                <w:numId w:val="45"/>
              </w:numPr>
              <w:spacing w:beforeLines="50" w:before="180" w:beforeAutospacing="0" w:after="0" w:afterAutospacing="0"/>
              <w:jc w:val="both"/>
              <w:rPr>
                <w:rFonts w:ascii="Times New Roman" w:eastAsia="標楷體" w:hAnsi="Times New Roman" w:cs="Times New Roman"/>
                <w:b/>
                <w:bCs/>
              </w:rPr>
            </w:pPr>
            <w:r w:rsidRPr="00010673">
              <w:rPr>
                <w:rFonts w:ascii="Times New Roman" w:eastAsia="標楷體" w:hAnsi="Times New Roman" w:cs="Times New Roman"/>
                <w:b/>
                <w:bCs/>
              </w:rPr>
              <w:lastRenderedPageBreak/>
              <w:t>醫療人員應注意事項：</w:t>
            </w:r>
          </w:p>
          <w:p w14:paraId="0A28BB11" w14:textId="77777777" w:rsidR="00812C7C" w:rsidRPr="0065189B" w:rsidRDefault="00812C7C" w:rsidP="00010673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65189B">
              <w:rPr>
                <w:rFonts w:ascii="Times New Roman" w:eastAsia="標楷體" w:hAnsi="Times New Roman" w:cs="Times New Roman" w:hint="eastAsia"/>
              </w:rPr>
              <w:t>腎功能不全之病人使用</w:t>
            </w:r>
            <w:r w:rsidRPr="0065189B">
              <w:rPr>
                <w:rFonts w:ascii="Times New Roman" w:eastAsia="標楷體" w:hAnsi="Times New Roman" w:cs="Times New Roman" w:hint="eastAsia"/>
              </w:rPr>
              <w:t>m</w:t>
            </w:r>
            <w:r w:rsidRPr="0065189B">
              <w:rPr>
                <w:rFonts w:ascii="Times New Roman" w:eastAsia="標楷體" w:hAnsi="Times New Roman" w:cs="Times New Roman"/>
              </w:rPr>
              <w:t>ethotrexate</w:t>
            </w:r>
            <w:r w:rsidRPr="0065189B">
              <w:rPr>
                <w:rFonts w:ascii="Times New Roman" w:eastAsia="標楷體" w:hAnsi="Times New Roman" w:cs="Times New Roman" w:hint="eastAsia"/>
              </w:rPr>
              <w:t>時，可能因排除半衰期延長導致</w:t>
            </w:r>
            <w:r w:rsidRPr="0065189B">
              <w:rPr>
                <w:rFonts w:ascii="Times New Roman" w:eastAsia="標楷體" w:hAnsi="Times New Roman" w:cs="Times New Roman" w:hint="eastAsia"/>
              </w:rPr>
              <w:t>m</w:t>
            </w:r>
            <w:r w:rsidRPr="0065189B">
              <w:rPr>
                <w:rFonts w:ascii="Times New Roman" w:eastAsia="標楷體" w:hAnsi="Times New Roman" w:cs="Times New Roman"/>
              </w:rPr>
              <w:t>ethotrexate</w:t>
            </w:r>
            <w:r w:rsidRPr="0065189B">
              <w:rPr>
                <w:rFonts w:ascii="Times New Roman" w:eastAsia="標楷體" w:hAnsi="Times New Roman" w:cs="Times New Roman" w:hint="eastAsia"/>
              </w:rPr>
              <w:t>及其活性代謝物在病人體內蓄積，引起嚴重並可能危及生命之不良反應，包括骨髓抑制、胃腸道毒性與嚴重皮膚不良反應等。</w:t>
            </w:r>
          </w:p>
          <w:p w14:paraId="579D38B1" w14:textId="587E4D74" w:rsidR="00812C7C" w:rsidRPr="0065189B" w:rsidRDefault="00812C7C" w:rsidP="00010673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proofErr w:type="gramStart"/>
            <w:r w:rsidRPr="0065189B">
              <w:rPr>
                <w:rFonts w:ascii="Times New Roman" w:eastAsia="標楷體" w:hAnsi="Times New Roman" w:cs="Times New Roman" w:hint="eastAsia"/>
              </w:rPr>
              <w:t>嚴重腎</w:t>
            </w:r>
            <w:proofErr w:type="gramEnd"/>
            <w:r w:rsidRPr="0065189B">
              <w:rPr>
                <w:rFonts w:ascii="Times New Roman" w:eastAsia="標楷體" w:hAnsi="Times New Roman" w:cs="Times New Roman" w:hint="eastAsia"/>
              </w:rPr>
              <w:t>功能不全</w:t>
            </w:r>
            <w:proofErr w:type="spellStart"/>
            <w:r w:rsidRPr="0065189B">
              <w:rPr>
                <w:rFonts w:ascii="Times New Roman" w:eastAsia="標楷體" w:hAnsi="Times New Roman" w:cs="Times New Roman"/>
              </w:rPr>
              <w:t>CrCl</w:t>
            </w:r>
            <w:proofErr w:type="spellEnd"/>
            <w:r w:rsidRPr="0065189B">
              <w:rPr>
                <w:rFonts w:ascii="Times New Roman" w:eastAsia="標楷體" w:hAnsi="Times New Roman" w:cs="Times New Roman"/>
              </w:rPr>
              <w:t xml:space="preserve"> &lt;10 mL/min</w:t>
            </w:r>
            <w:r w:rsidRPr="0065189B">
              <w:rPr>
                <w:rFonts w:ascii="Times New Roman" w:eastAsia="標楷體" w:hAnsi="Times New Roman" w:cs="Times New Roman" w:hint="eastAsia"/>
              </w:rPr>
              <w:t>之病人</w:t>
            </w:r>
            <w:r w:rsidR="00427153" w:rsidRPr="0065189B">
              <w:rPr>
                <w:rFonts w:ascii="Times New Roman" w:eastAsia="標楷體" w:hAnsi="Times New Roman" w:cs="Times New Roman" w:hint="eastAsia"/>
              </w:rPr>
              <w:t>禁止使用</w:t>
            </w:r>
            <w:r w:rsidR="00427153" w:rsidRPr="0065189B">
              <w:rPr>
                <w:rFonts w:ascii="Times New Roman" w:eastAsia="標楷體" w:hAnsi="Times New Roman" w:cs="Times New Roman"/>
              </w:rPr>
              <w:t>methotrexate</w:t>
            </w:r>
            <w:r w:rsidR="001E443E">
              <w:rPr>
                <w:rFonts w:ascii="Times New Roman" w:eastAsia="標楷體" w:hAnsi="Times New Roman" w:cs="Times New Roman" w:hint="eastAsia"/>
              </w:rPr>
              <w:t>。</w:t>
            </w:r>
            <w:r w:rsidRPr="0065189B">
              <w:rPr>
                <w:rFonts w:ascii="Times New Roman" w:eastAsia="標楷體" w:hAnsi="Times New Roman" w:cs="Times New Roman" w:hint="eastAsia"/>
              </w:rPr>
              <w:t>一般血液透析及腹膜透析無法</w:t>
            </w:r>
            <w:r w:rsidR="001E443E">
              <w:rPr>
                <w:rFonts w:ascii="Times New Roman" w:eastAsia="標楷體" w:hAnsi="Times New Roman" w:cs="Times New Roman" w:hint="eastAsia"/>
              </w:rPr>
              <w:t>促進</w:t>
            </w:r>
            <w:r w:rsidRPr="0065189B">
              <w:rPr>
                <w:rFonts w:ascii="Times New Roman" w:eastAsia="標楷體" w:hAnsi="Times New Roman" w:cs="Times New Roman" w:hint="eastAsia"/>
              </w:rPr>
              <w:t>排除</w:t>
            </w:r>
            <w:r w:rsidRPr="0065189B">
              <w:rPr>
                <w:rFonts w:ascii="Times New Roman" w:eastAsia="標楷體" w:hAnsi="Times New Roman" w:cs="Times New Roman" w:hint="eastAsia"/>
              </w:rPr>
              <w:t>m</w:t>
            </w:r>
            <w:r w:rsidRPr="0065189B">
              <w:rPr>
                <w:rFonts w:ascii="Times New Roman" w:eastAsia="標楷體" w:hAnsi="Times New Roman" w:cs="Times New Roman"/>
              </w:rPr>
              <w:t>ethotrexate</w:t>
            </w:r>
            <w:r w:rsidRPr="0065189B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4594BD03" w14:textId="081D0262" w:rsidR="00812C7C" w:rsidRPr="0065189B" w:rsidRDefault="00812C7C" w:rsidP="00010673">
            <w:pPr>
              <w:pStyle w:val="Web"/>
              <w:numPr>
                <w:ilvl w:val="0"/>
                <w:numId w:val="46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65189B">
              <w:rPr>
                <w:rFonts w:ascii="Times New Roman" w:eastAsia="標楷體" w:hAnsi="Times New Roman" w:cs="Times New Roman" w:hint="eastAsia"/>
              </w:rPr>
              <w:t>處方</w:t>
            </w:r>
            <w:r w:rsidRPr="0065189B">
              <w:rPr>
                <w:rFonts w:ascii="Times New Roman" w:eastAsia="標楷體" w:hAnsi="Times New Roman" w:cs="Times New Roman" w:hint="eastAsia"/>
              </w:rPr>
              <w:t>m</w:t>
            </w:r>
            <w:r w:rsidRPr="0065189B">
              <w:rPr>
                <w:rFonts w:ascii="Times New Roman" w:eastAsia="標楷體" w:hAnsi="Times New Roman" w:cs="Times New Roman"/>
              </w:rPr>
              <w:t>ethotrexate</w:t>
            </w:r>
            <w:proofErr w:type="gramStart"/>
            <w:r w:rsidRPr="0065189B">
              <w:rPr>
                <w:rFonts w:ascii="Times New Roman" w:eastAsia="標楷體" w:hAnsi="Times New Roman" w:cs="Times New Roman" w:hint="eastAsia"/>
              </w:rPr>
              <w:t>於腎功能</w:t>
            </w:r>
            <w:proofErr w:type="gramEnd"/>
            <w:r w:rsidRPr="0065189B">
              <w:rPr>
                <w:rFonts w:ascii="Times New Roman" w:eastAsia="標楷體" w:hAnsi="Times New Roman" w:cs="Times New Roman" w:hint="eastAsia"/>
              </w:rPr>
              <w:t>不全之病人時，應依照病人</w:t>
            </w:r>
            <w:proofErr w:type="gramStart"/>
            <w:r w:rsidRPr="0065189B">
              <w:rPr>
                <w:rFonts w:ascii="Times New Roman" w:eastAsia="標楷體" w:hAnsi="Times New Roman" w:cs="Times New Roman" w:hint="eastAsia"/>
              </w:rPr>
              <w:t>之肌肝酸</w:t>
            </w:r>
            <w:proofErr w:type="gramEnd"/>
            <w:r w:rsidRPr="0065189B">
              <w:rPr>
                <w:rFonts w:ascii="Times New Roman" w:eastAsia="標楷體" w:hAnsi="Times New Roman" w:cs="Times New Roman" w:hint="eastAsia"/>
              </w:rPr>
              <w:t>清除率調整劑量，並密切監控病人的腎功能、治療反應及副作用</w:t>
            </w:r>
            <w:r w:rsidR="002C18B0">
              <w:rPr>
                <w:rFonts w:ascii="Times New Roman" w:eastAsia="標楷體" w:hAnsi="Times New Roman" w:cs="Times New Roman" w:hint="eastAsia"/>
              </w:rPr>
              <w:t>/</w:t>
            </w:r>
            <w:r w:rsidR="002C18B0">
              <w:rPr>
                <w:rFonts w:ascii="Times New Roman" w:eastAsia="標楷體" w:hAnsi="Times New Roman" w:cs="Times New Roman" w:hint="eastAsia"/>
              </w:rPr>
              <w:t>不良反應</w:t>
            </w:r>
            <w:r w:rsidRPr="0065189B">
              <w:rPr>
                <w:rFonts w:ascii="Times New Roman" w:eastAsia="標楷體" w:hAnsi="Times New Roman" w:cs="Times New Roman" w:hint="eastAsia"/>
              </w:rPr>
              <w:t>。</w:t>
            </w:r>
          </w:p>
          <w:p w14:paraId="7623E657" w14:textId="6BDC1B5E" w:rsidR="00812C7C" w:rsidRPr="00010673" w:rsidRDefault="00812C7C" w:rsidP="00010673">
            <w:pPr>
              <w:pStyle w:val="Web"/>
              <w:numPr>
                <w:ilvl w:val="1"/>
                <w:numId w:val="45"/>
              </w:numPr>
              <w:spacing w:beforeLines="50" w:before="180" w:beforeAutospacing="0" w:after="0" w:afterAutospacing="0"/>
              <w:jc w:val="both"/>
              <w:rPr>
                <w:rFonts w:ascii="Times New Roman" w:eastAsia="標楷體" w:hAnsi="Times New Roman" w:cs="Times New Roman"/>
                <w:b/>
                <w:bCs/>
              </w:rPr>
            </w:pPr>
            <w:r w:rsidRPr="00010673">
              <w:rPr>
                <w:rFonts w:ascii="Times New Roman" w:eastAsia="標楷體" w:hAnsi="Times New Roman" w:cs="Times New Roman"/>
                <w:b/>
                <w:bCs/>
              </w:rPr>
              <w:t>病人應注意事項：</w:t>
            </w:r>
          </w:p>
          <w:p w14:paraId="1E4DBAB9" w14:textId="3772A570" w:rsidR="00FF4F47" w:rsidRPr="00FF4F47" w:rsidRDefault="00FF4F47" w:rsidP="00FF4F47">
            <w:pPr>
              <w:pStyle w:val="Web"/>
              <w:numPr>
                <w:ilvl w:val="0"/>
                <w:numId w:val="47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65189B">
              <w:rPr>
                <w:rFonts w:ascii="Times New Roman" w:eastAsia="標楷體" w:hAnsi="Times New Roman" w:cs="Times New Roman" w:hint="eastAsia"/>
              </w:rPr>
              <w:t>腎功能不全病人使用</w:t>
            </w:r>
            <w:r w:rsidRPr="0065189B">
              <w:rPr>
                <w:rFonts w:ascii="Times New Roman" w:eastAsia="標楷體" w:hAnsi="Times New Roman" w:cs="Times New Roman" w:hint="eastAsia"/>
              </w:rPr>
              <w:t>m</w:t>
            </w:r>
            <w:r w:rsidRPr="0065189B">
              <w:rPr>
                <w:rFonts w:ascii="Times New Roman" w:eastAsia="標楷體" w:hAnsi="Times New Roman" w:cs="Times New Roman"/>
              </w:rPr>
              <w:t>ethotrexate</w:t>
            </w:r>
            <w:r w:rsidRPr="0065189B">
              <w:rPr>
                <w:rFonts w:ascii="Times New Roman" w:eastAsia="標楷體" w:hAnsi="Times New Roman" w:cs="Times New Roman" w:hint="eastAsia"/>
              </w:rPr>
              <w:t>可能導致藥品在體內蓄積，進而造成嚴重不良反應。若您有腎臟相關疾病，就醫時應主動告知醫療人員。</w:t>
            </w:r>
          </w:p>
          <w:p w14:paraId="07D45697" w14:textId="5822B0A4" w:rsidR="00FF4F47" w:rsidRDefault="00812C7C" w:rsidP="00FF4F47">
            <w:pPr>
              <w:pStyle w:val="Web"/>
              <w:numPr>
                <w:ilvl w:val="0"/>
                <w:numId w:val="47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65189B">
              <w:rPr>
                <w:rFonts w:ascii="Times New Roman" w:eastAsia="標楷體" w:hAnsi="Times New Roman" w:cs="Times New Roman" w:hint="eastAsia"/>
              </w:rPr>
              <w:t>使用</w:t>
            </w:r>
            <w:r w:rsidRPr="0065189B">
              <w:rPr>
                <w:rFonts w:ascii="Times New Roman" w:eastAsia="標楷體" w:hAnsi="Times New Roman" w:cs="Times New Roman" w:hint="eastAsia"/>
              </w:rPr>
              <w:t>m</w:t>
            </w:r>
            <w:r w:rsidRPr="0065189B">
              <w:rPr>
                <w:rFonts w:ascii="Times New Roman" w:eastAsia="標楷體" w:hAnsi="Times New Roman" w:cs="Times New Roman"/>
              </w:rPr>
              <w:t>ethotrexate</w:t>
            </w:r>
            <w:r w:rsidRPr="0065189B">
              <w:rPr>
                <w:rFonts w:ascii="Times New Roman" w:eastAsia="標楷體" w:hAnsi="Times New Roman" w:cs="Times New Roman" w:hint="eastAsia"/>
              </w:rPr>
              <w:t>治療期間</w:t>
            </w:r>
            <w:r w:rsidR="00FF4F47">
              <w:rPr>
                <w:rFonts w:ascii="Times New Roman" w:eastAsia="標楷體" w:hAnsi="Times New Roman" w:cs="Times New Roman" w:hint="eastAsia"/>
              </w:rPr>
              <w:t>或用藥後</w:t>
            </w:r>
            <w:r w:rsidRPr="0065189B">
              <w:rPr>
                <w:rFonts w:ascii="Times New Roman" w:eastAsia="標楷體" w:hAnsi="Times New Roman" w:cs="Times New Roman" w:hint="eastAsia"/>
              </w:rPr>
              <w:t>，</w:t>
            </w:r>
            <w:r w:rsidRPr="0065189B">
              <w:rPr>
                <w:rFonts w:ascii="Times New Roman" w:eastAsia="標楷體" w:hAnsi="Times New Roman" w:cs="Times New Roman"/>
              </w:rPr>
              <w:t>若出現</w:t>
            </w:r>
            <w:r w:rsidRPr="0065189B">
              <w:rPr>
                <w:rFonts w:ascii="Times New Roman" w:eastAsia="標楷體" w:hAnsi="Times New Roman" w:cs="Times New Roman" w:hint="eastAsia"/>
              </w:rPr>
              <w:t>疑似骨髓抑制</w:t>
            </w:r>
            <w:r w:rsidR="00FF4F47">
              <w:rPr>
                <w:rFonts w:ascii="Times New Roman" w:eastAsia="標楷體" w:hAnsi="Times New Roman" w:cs="Times New Roman" w:hint="eastAsia"/>
              </w:rPr>
              <w:t>(</w:t>
            </w:r>
            <w:r w:rsidRPr="0065189B">
              <w:rPr>
                <w:rFonts w:ascii="Times New Roman" w:eastAsia="標楷體" w:hAnsi="Times New Roman" w:cs="Times New Roman"/>
              </w:rPr>
              <w:t>如</w:t>
            </w:r>
            <w:r w:rsidRPr="0065189B">
              <w:rPr>
                <w:rFonts w:ascii="Times New Roman" w:eastAsia="標楷體" w:hAnsi="Times New Roman" w:cs="Times New Roman" w:hint="eastAsia"/>
              </w:rPr>
              <w:t>：疲倦、喉嚨痛、發熱、發冷、不正常出血或瘀血、呼吸急促、疑似感染等</w:t>
            </w:r>
            <w:r w:rsidR="00FF4F47">
              <w:rPr>
                <w:rFonts w:ascii="Times New Roman" w:eastAsia="標楷體" w:hAnsi="Times New Roman" w:cs="Times New Roman" w:hint="eastAsia"/>
              </w:rPr>
              <w:t>)</w:t>
            </w:r>
            <w:r w:rsidRPr="0065189B">
              <w:rPr>
                <w:rFonts w:ascii="Times New Roman" w:eastAsia="標楷體" w:hAnsi="Times New Roman" w:cs="Times New Roman" w:hint="eastAsia"/>
              </w:rPr>
              <w:t>或腎功能改變徵狀</w:t>
            </w:r>
            <w:r w:rsidR="00FF4F47">
              <w:rPr>
                <w:rFonts w:ascii="Times New Roman" w:eastAsia="標楷體" w:hAnsi="Times New Roman" w:cs="Times New Roman" w:hint="eastAsia"/>
              </w:rPr>
              <w:t>(</w:t>
            </w:r>
            <w:r w:rsidRPr="0065189B">
              <w:rPr>
                <w:rFonts w:ascii="Times New Roman" w:eastAsia="標楷體" w:hAnsi="Times New Roman" w:cs="Times New Roman" w:hint="eastAsia"/>
              </w:rPr>
              <w:t>如：尿量減少、</w:t>
            </w:r>
            <w:proofErr w:type="gramStart"/>
            <w:r w:rsidRPr="0065189B">
              <w:rPr>
                <w:rFonts w:ascii="Times New Roman" w:eastAsia="標楷體" w:hAnsi="Times New Roman" w:cs="Times New Roman" w:hint="eastAsia"/>
              </w:rPr>
              <w:t>解尿困難</w:t>
            </w:r>
            <w:proofErr w:type="gramEnd"/>
            <w:r w:rsidRPr="0065189B">
              <w:rPr>
                <w:rFonts w:ascii="Times New Roman" w:eastAsia="標楷體" w:hAnsi="Times New Roman" w:cs="Times New Roman" w:hint="eastAsia"/>
              </w:rPr>
              <w:t>、體液滯留等</w:t>
            </w:r>
            <w:r w:rsidR="00FF4F47">
              <w:rPr>
                <w:rFonts w:ascii="Times New Roman" w:eastAsia="標楷體" w:hAnsi="Times New Roman" w:cs="Times New Roman" w:hint="eastAsia"/>
              </w:rPr>
              <w:t>)</w:t>
            </w:r>
            <w:r w:rsidRPr="0065189B">
              <w:rPr>
                <w:rFonts w:ascii="Times New Roman" w:eastAsia="標楷體" w:hAnsi="Times New Roman" w:cs="Times New Roman" w:hint="eastAsia"/>
              </w:rPr>
              <w:t>，</w:t>
            </w:r>
            <w:r w:rsidR="00FF4F47">
              <w:rPr>
                <w:rFonts w:ascii="Times New Roman" w:eastAsia="標楷體" w:hAnsi="Times New Roman" w:cs="Times New Roman" w:hint="eastAsia"/>
              </w:rPr>
              <w:t>甚至</w:t>
            </w:r>
            <w:r w:rsidR="00FF4F47" w:rsidRPr="0065189B">
              <w:rPr>
                <w:rFonts w:ascii="Times New Roman" w:eastAsia="標楷體" w:hAnsi="Times New Roman" w:cs="Times New Roman" w:hint="eastAsia"/>
              </w:rPr>
              <w:t>出現嚴重皮膚不良反應的症狀</w:t>
            </w:r>
            <w:r w:rsidR="00FF4F47">
              <w:rPr>
                <w:rFonts w:ascii="Times New Roman" w:eastAsia="標楷體" w:hAnsi="Times New Roman" w:cs="Times New Roman" w:hint="eastAsia"/>
              </w:rPr>
              <w:t>，</w:t>
            </w:r>
            <w:r w:rsidR="00FF4F47" w:rsidRPr="0065189B">
              <w:rPr>
                <w:rFonts w:ascii="Times New Roman" w:eastAsia="標楷體" w:hAnsi="Times New Roman" w:cs="Times New Roman" w:hint="eastAsia"/>
              </w:rPr>
              <w:t>如：皮膚或身體各部位皮疹搔癢、起水泡、嚴重脫屑、口腔潰瘍、喉頭腫痛、眼睛紅腫灼熱等</w:t>
            </w:r>
            <w:r w:rsidR="00FF4F47">
              <w:rPr>
                <w:rFonts w:ascii="Times New Roman" w:eastAsia="標楷體" w:hAnsi="Times New Roman" w:cs="Times New Roman" w:hint="eastAsia"/>
              </w:rPr>
              <w:t>，</w:t>
            </w:r>
            <w:r w:rsidRPr="0065189B">
              <w:rPr>
                <w:rFonts w:ascii="Times New Roman" w:eastAsia="標楷體" w:hAnsi="Times New Roman" w:cs="Times New Roman" w:hint="eastAsia"/>
              </w:rPr>
              <w:t>請立即告知醫療人員或尋求醫療協助。</w:t>
            </w:r>
          </w:p>
          <w:p w14:paraId="60B1AABE" w14:textId="77777777" w:rsidR="00FF4F47" w:rsidRPr="00FF4F47" w:rsidRDefault="00FF4F47" w:rsidP="00FF4F47">
            <w:pPr>
              <w:pStyle w:val="Web"/>
              <w:numPr>
                <w:ilvl w:val="0"/>
                <w:numId w:val="47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FF4F47">
              <w:rPr>
                <w:rFonts w:ascii="Times New Roman" w:eastAsia="標楷體" w:hAnsi="Times New Roman" w:cs="Times New Roman" w:hint="eastAsia"/>
              </w:rPr>
              <w:t>若對於藥品有任何的疑問或疑慮，請諮詢醫療人員。</w:t>
            </w:r>
          </w:p>
          <w:p w14:paraId="25FB7BDD" w14:textId="7B6F54F0" w:rsidR="00812C7C" w:rsidRPr="00FF4F47" w:rsidRDefault="00812C7C" w:rsidP="00FF4F47">
            <w:pPr>
              <w:pStyle w:val="Web"/>
              <w:numPr>
                <w:ilvl w:val="1"/>
                <w:numId w:val="45"/>
              </w:numPr>
              <w:spacing w:beforeLines="50" w:before="180" w:beforeAutospacing="0" w:after="0" w:afterAutospacing="0"/>
              <w:jc w:val="both"/>
              <w:rPr>
                <w:rFonts w:ascii="Times New Roman" w:eastAsia="標楷體" w:hAnsi="Times New Roman"/>
              </w:rPr>
            </w:pPr>
            <w:r w:rsidRPr="00FF4F47">
              <w:rPr>
                <w:rFonts w:ascii="Times New Roman" w:eastAsia="標楷體" w:hAnsi="Times New Roman" w:cs="Times New Roman"/>
              </w:rPr>
              <w:t>醫療人員或病人懷疑因為使用（服用）藥品導致不良反應發生時，請立即通報給衛生</w:t>
            </w:r>
            <w:proofErr w:type="gramStart"/>
            <w:r w:rsidRPr="00FF4F47">
              <w:rPr>
                <w:rFonts w:ascii="Times New Roman" w:eastAsia="標楷體" w:hAnsi="Times New Roman" w:cs="Times New Roman"/>
              </w:rPr>
              <w:t>福利部所建置</w:t>
            </w:r>
            <w:proofErr w:type="gramEnd"/>
            <w:r w:rsidRPr="00FF4F47">
              <w:rPr>
                <w:rFonts w:ascii="Times New Roman" w:eastAsia="標楷體" w:hAnsi="Times New Roman" w:cs="Times New Roman"/>
              </w:rPr>
              <w:t>之全國藥物不良反應通報中心，並副知所屬廠商</w:t>
            </w:r>
            <w:r w:rsidR="00FF4F47" w:rsidRPr="00FF4F47">
              <w:rPr>
                <w:rFonts w:ascii="Times New Roman" w:eastAsia="標楷體" w:hAnsi="Times New Roman" w:cs="Times New Roman" w:hint="eastAsia"/>
              </w:rPr>
              <w:t>(</w:t>
            </w:r>
            <w:r w:rsidR="00FF4F47" w:rsidRPr="00FF4F47">
              <w:rPr>
                <w:rFonts w:ascii="Times New Roman" w:eastAsia="標楷體" w:hAnsi="Times New Roman" w:cs="Times New Roman" w:hint="eastAsia"/>
              </w:rPr>
              <w:t>全國藥物不良反應通報中心：專線</w:t>
            </w:r>
            <w:r w:rsidR="00FF4F47" w:rsidRPr="00FF4F47">
              <w:rPr>
                <w:rFonts w:ascii="Times New Roman" w:eastAsia="標楷體" w:hAnsi="Times New Roman" w:cs="Times New Roman" w:hint="eastAsia"/>
              </w:rPr>
              <w:t>02-2396-0100</w:t>
            </w:r>
            <w:r w:rsidR="00FF4F47" w:rsidRPr="00FF4F47">
              <w:rPr>
                <w:rFonts w:ascii="Times New Roman" w:eastAsia="標楷體" w:hAnsi="Times New Roman" w:cs="Times New Roman" w:hint="eastAsia"/>
              </w:rPr>
              <w:t>，網站</w:t>
            </w:r>
            <w:r w:rsidR="00FF4F47" w:rsidRPr="00FF4F47">
              <w:rPr>
                <w:rFonts w:ascii="Times New Roman" w:eastAsia="標楷體" w:hAnsi="Times New Roman" w:cs="Times New Roman" w:hint="eastAsia"/>
              </w:rPr>
              <w:t>https://adr.fda.gov.tw)</w:t>
            </w:r>
            <w:r w:rsidRPr="00FF4F47">
              <w:rPr>
                <w:rFonts w:ascii="Times New Roman" w:eastAsia="標楷體" w:hAnsi="Times New Roman" w:cs="Times New Roman"/>
              </w:rPr>
              <w:t>；衛生福利部食品藥物管理署獲知藥品安全訊息時，</w:t>
            </w:r>
            <w:proofErr w:type="gramStart"/>
            <w:r w:rsidRPr="00FF4F47">
              <w:rPr>
                <w:rFonts w:ascii="Times New Roman" w:eastAsia="標楷體" w:hAnsi="Times New Roman" w:cs="Times New Roman"/>
              </w:rPr>
              <w:t>均會蒐集</w:t>
            </w:r>
            <w:proofErr w:type="gramEnd"/>
            <w:r w:rsidRPr="00FF4F47">
              <w:rPr>
                <w:rFonts w:ascii="Times New Roman" w:eastAsia="標楷體" w:hAnsi="Times New Roman" w:cs="Times New Roman"/>
              </w:rPr>
              <w:t>彙整相關資料進行評估，並對於新增之藥品風險採取對應之風險管控措施。</w:t>
            </w:r>
          </w:p>
        </w:tc>
      </w:tr>
    </w:tbl>
    <w:p w14:paraId="26D075B2" w14:textId="77777777" w:rsidR="00ED3FC5" w:rsidRDefault="00ED3FC5">
      <w:pPr>
        <w:widowControl/>
      </w:pPr>
    </w:p>
    <w:p w14:paraId="3D41561C" w14:textId="24158ECC" w:rsidR="0011522E" w:rsidRPr="008F6B74" w:rsidRDefault="0011522E" w:rsidP="00FF4F47">
      <w:pPr>
        <w:widowControl/>
      </w:pPr>
    </w:p>
    <w:p w14:paraId="5D9FFA9B" w14:textId="77777777" w:rsidR="006C44E4" w:rsidRDefault="006C44E4" w:rsidP="006C44E4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E2D01" w14:textId="77777777" w:rsidR="00F0792A" w:rsidRDefault="00F0792A" w:rsidP="003B56BC">
      <w:r>
        <w:separator/>
      </w:r>
    </w:p>
  </w:endnote>
  <w:endnote w:type="continuationSeparator" w:id="0">
    <w:p w14:paraId="68EE2788" w14:textId="77777777" w:rsidR="00F0792A" w:rsidRDefault="00F0792A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C97DE" w14:textId="77777777" w:rsidR="00F0792A" w:rsidRDefault="00F0792A" w:rsidP="003B56BC">
      <w:r>
        <w:separator/>
      </w:r>
    </w:p>
  </w:footnote>
  <w:footnote w:type="continuationSeparator" w:id="0">
    <w:p w14:paraId="62FE594A" w14:textId="77777777" w:rsidR="00F0792A" w:rsidRDefault="00F0792A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-527"/>
        </w:tabs>
        <w:ind w:left="-527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88"/>
        </w:tabs>
        <w:ind w:left="88" w:hanging="360"/>
      </w:pPr>
    </w:lvl>
    <w:lvl w:ilvl="3" w:tplc="04090001">
      <w:start w:val="1"/>
      <w:numFmt w:val="decimal"/>
      <w:lvlText w:val="%4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2727"/>
        </w:tabs>
        <w:ind w:left="2727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4887"/>
        </w:tabs>
        <w:ind w:left="4887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5607"/>
        </w:tabs>
        <w:ind w:left="5607" w:hanging="360"/>
      </w:pPr>
      <w:rPr>
        <w:rFonts w:cs="Times New Roman"/>
      </w:rPr>
    </w:lvl>
  </w:abstractNum>
  <w:abstractNum w:abstractNumId="1" w15:restartNumberingAfterBreak="0">
    <w:nsid w:val="0A477931"/>
    <w:multiLevelType w:val="hybridMultilevel"/>
    <w:tmpl w:val="4198C448"/>
    <w:lvl w:ilvl="0" w:tplc="0CBE58EA">
      <w:start w:val="1"/>
      <w:numFmt w:val="bullet"/>
      <w:lvlText w:val="-"/>
      <w:lvlJc w:val="left"/>
      <w:pPr>
        <w:ind w:left="480" w:hanging="480"/>
      </w:pPr>
      <w:rPr>
        <w:rFonts w:ascii="標楷體" w:eastAsia="標楷體" w:hAnsi="標楷體" w:hint="eastAsia"/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22510C"/>
    <w:multiLevelType w:val="hybridMultilevel"/>
    <w:tmpl w:val="2D2AFE80"/>
    <w:lvl w:ilvl="0" w:tplc="9B823222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0C293694"/>
    <w:multiLevelType w:val="hybridMultilevel"/>
    <w:tmpl w:val="10FC1742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4912E95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162A7A1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79724CB"/>
    <w:multiLevelType w:val="hybridMultilevel"/>
    <w:tmpl w:val="C22ED18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1BDF6DA3"/>
    <w:multiLevelType w:val="hybridMultilevel"/>
    <w:tmpl w:val="6F36EEBC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28909C2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4DC4F57"/>
    <w:multiLevelType w:val="hybridMultilevel"/>
    <w:tmpl w:val="3E8CCB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CE3416A"/>
    <w:multiLevelType w:val="hybridMultilevel"/>
    <w:tmpl w:val="2490F78E"/>
    <w:lvl w:ilvl="0" w:tplc="61D47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F092F7A"/>
    <w:multiLevelType w:val="hybridMultilevel"/>
    <w:tmpl w:val="FFA88F82"/>
    <w:lvl w:ilvl="0" w:tplc="F8989F2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FF92A80"/>
    <w:multiLevelType w:val="hybridMultilevel"/>
    <w:tmpl w:val="71C86A62"/>
    <w:lvl w:ilvl="0" w:tplc="D5D608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0A863F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2DD1353"/>
    <w:multiLevelType w:val="hybridMultilevel"/>
    <w:tmpl w:val="37F8B1E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4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3FE61F40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94" w:hanging="480"/>
      </w:pPr>
    </w:lvl>
    <w:lvl w:ilvl="2" w:tplc="0409001B">
      <w:start w:val="1"/>
      <w:numFmt w:val="lowerRoman"/>
      <w:lvlText w:val="%3."/>
      <w:lvlJc w:val="right"/>
      <w:pPr>
        <w:ind w:left="1474" w:hanging="480"/>
      </w:pPr>
    </w:lvl>
    <w:lvl w:ilvl="3" w:tplc="0409000F">
      <w:start w:val="1"/>
      <w:numFmt w:val="decimal"/>
      <w:lvlText w:val="%4."/>
      <w:lvlJc w:val="left"/>
      <w:pPr>
        <w:ind w:left="1954" w:hanging="480"/>
      </w:pPr>
    </w:lvl>
    <w:lvl w:ilvl="4" w:tplc="04090019">
      <w:start w:val="1"/>
      <w:numFmt w:val="ideographTraditional"/>
      <w:lvlText w:val="%5、"/>
      <w:lvlJc w:val="left"/>
      <w:pPr>
        <w:ind w:left="2434" w:hanging="480"/>
      </w:pPr>
    </w:lvl>
    <w:lvl w:ilvl="5" w:tplc="0409001B">
      <w:start w:val="1"/>
      <w:numFmt w:val="lowerRoman"/>
      <w:lvlText w:val="%6."/>
      <w:lvlJc w:val="right"/>
      <w:pPr>
        <w:ind w:left="2914" w:hanging="480"/>
      </w:pPr>
    </w:lvl>
    <w:lvl w:ilvl="6" w:tplc="0409000F">
      <w:start w:val="1"/>
      <w:numFmt w:val="decimal"/>
      <w:lvlText w:val="%7."/>
      <w:lvlJc w:val="left"/>
      <w:pPr>
        <w:ind w:left="3394" w:hanging="480"/>
      </w:pPr>
    </w:lvl>
    <w:lvl w:ilvl="7" w:tplc="04090019">
      <w:start w:val="1"/>
      <w:numFmt w:val="ideographTraditional"/>
      <w:lvlText w:val="%8、"/>
      <w:lvlJc w:val="left"/>
      <w:pPr>
        <w:ind w:left="3874" w:hanging="480"/>
      </w:pPr>
    </w:lvl>
    <w:lvl w:ilvl="8" w:tplc="0409001B">
      <w:start w:val="1"/>
      <w:numFmt w:val="lowerRoman"/>
      <w:lvlText w:val="%9."/>
      <w:lvlJc w:val="right"/>
      <w:pPr>
        <w:ind w:left="4354" w:hanging="480"/>
      </w:pPr>
    </w:lvl>
  </w:abstractNum>
  <w:abstractNum w:abstractNumId="26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7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9B2728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A4A2E9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CC85844"/>
    <w:multiLevelType w:val="hybridMultilevel"/>
    <w:tmpl w:val="429CAA96"/>
    <w:lvl w:ilvl="0" w:tplc="E1D67B82">
      <w:start w:val="1"/>
      <w:numFmt w:val="decimal"/>
      <w:lvlText w:val="%1."/>
      <w:lvlJc w:val="left"/>
      <w:pPr>
        <w:ind w:left="514" w:hanging="48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94" w:hanging="480"/>
      </w:pPr>
    </w:lvl>
    <w:lvl w:ilvl="2" w:tplc="0409001B">
      <w:start w:val="1"/>
      <w:numFmt w:val="lowerRoman"/>
      <w:lvlText w:val="%3."/>
      <w:lvlJc w:val="right"/>
      <w:pPr>
        <w:ind w:left="1474" w:hanging="480"/>
      </w:pPr>
    </w:lvl>
    <w:lvl w:ilvl="3" w:tplc="0409000F">
      <w:start w:val="1"/>
      <w:numFmt w:val="decimal"/>
      <w:lvlText w:val="%4."/>
      <w:lvlJc w:val="left"/>
      <w:pPr>
        <w:ind w:left="1954" w:hanging="480"/>
      </w:pPr>
    </w:lvl>
    <w:lvl w:ilvl="4" w:tplc="04090019">
      <w:start w:val="1"/>
      <w:numFmt w:val="ideographTraditional"/>
      <w:lvlText w:val="%5、"/>
      <w:lvlJc w:val="left"/>
      <w:pPr>
        <w:ind w:left="2434" w:hanging="480"/>
      </w:pPr>
    </w:lvl>
    <w:lvl w:ilvl="5" w:tplc="0409001B">
      <w:start w:val="1"/>
      <w:numFmt w:val="lowerRoman"/>
      <w:lvlText w:val="%6."/>
      <w:lvlJc w:val="right"/>
      <w:pPr>
        <w:ind w:left="2914" w:hanging="480"/>
      </w:pPr>
    </w:lvl>
    <w:lvl w:ilvl="6" w:tplc="0409000F">
      <w:start w:val="1"/>
      <w:numFmt w:val="decimal"/>
      <w:lvlText w:val="%7."/>
      <w:lvlJc w:val="left"/>
      <w:pPr>
        <w:ind w:left="3394" w:hanging="480"/>
      </w:pPr>
    </w:lvl>
    <w:lvl w:ilvl="7" w:tplc="04090019">
      <w:start w:val="1"/>
      <w:numFmt w:val="ideographTraditional"/>
      <w:lvlText w:val="%8、"/>
      <w:lvlJc w:val="left"/>
      <w:pPr>
        <w:ind w:left="3874" w:hanging="480"/>
      </w:pPr>
    </w:lvl>
    <w:lvl w:ilvl="8" w:tplc="0409001B">
      <w:start w:val="1"/>
      <w:numFmt w:val="lowerRoman"/>
      <w:lvlText w:val="%9."/>
      <w:lvlJc w:val="right"/>
      <w:pPr>
        <w:ind w:left="4354" w:hanging="480"/>
      </w:pPr>
    </w:lvl>
  </w:abstractNum>
  <w:abstractNum w:abstractNumId="31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9DF13B9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74D3E9F"/>
    <w:multiLevelType w:val="hybridMultilevel"/>
    <w:tmpl w:val="66707656"/>
    <w:lvl w:ilvl="0" w:tplc="61C400BC">
      <w:start w:val="1"/>
      <w:numFmt w:val="taiwaneseCountingThousand"/>
      <w:lvlText w:val="(%1)"/>
      <w:lvlJc w:val="left"/>
      <w:pPr>
        <w:ind w:left="1149" w:hanging="480"/>
      </w:pPr>
      <w:rPr>
        <w:rFonts w:ascii="Times New Roman" w:eastAsia="標楷體" w:hAnsi="Times New Roman" w:cs="Times New Roman"/>
        <w:lang w:val="pt-BR"/>
      </w:rPr>
    </w:lvl>
    <w:lvl w:ilvl="1" w:tplc="56F678FC">
      <w:start w:val="1"/>
      <w:numFmt w:val="decimal"/>
      <w:lvlText w:val="%2."/>
      <w:lvlJc w:val="left"/>
      <w:pPr>
        <w:ind w:left="1509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109" w:hanging="480"/>
      </w:pPr>
    </w:lvl>
    <w:lvl w:ilvl="3" w:tplc="0409000F" w:tentative="1">
      <w:start w:val="1"/>
      <w:numFmt w:val="decimal"/>
      <w:lvlText w:val="%4."/>
      <w:lvlJc w:val="left"/>
      <w:pPr>
        <w:ind w:left="25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9" w:hanging="480"/>
      </w:pPr>
    </w:lvl>
    <w:lvl w:ilvl="5" w:tplc="0409001B" w:tentative="1">
      <w:start w:val="1"/>
      <w:numFmt w:val="lowerRoman"/>
      <w:lvlText w:val="%6."/>
      <w:lvlJc w:val="right"/>
      <w:pPr>
        <w:ind w:left="3549" w:hanging="480"/>
      </w:pPr>
    </w:lvl>
    <w:lvl w:ilvl="6" w:tplc="0409000F" w:tentative="1">
      <w:start w:val="1"/>
      <w:numFmt w:val="decimal"/>
      <w:lvlText w:val="%7."/>
      <w:lvlJc w:val="left"/>
      <w:pPr>
        <w:ind w:left="40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9" w:hanging="480"/>
      </w:pPr>
    </w:lvl>
    <w:lvl w:ilvl="8" w:tplc="0409001B" w:tentative="1">
      <w:start w:val="1"/>
      <w:numFmt w:val="lowerRoman"/>
      <w:lvlText w:val="%9."/>
      <w:lvlJc w:val="right"/>
      <w:pPr>
        <w:ind w:left="4989" w:hanging="480"/>
      </w:pPr>
    </w:lvl>
  </w:abstractNum>
  <w:abstractNum w:abstractNumId="38" w15:restartNumberingAfterBreak="0">
    <w:nsid w:val="6ADE1159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E1A294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F682D10"/>
    <w:multiLevelType w:val="hybridMultilevel"/>
    <w:tmpl w:val="01569BA8"/>
    <w:lvl w:ilvl="0" w:tplc="57526868">
      <w:start w:val="99"/>
      <w:numFmt w:val="bullet"/>
      <w:lvlText w:val="◎"/>
      <w:lvlJc w:val="left"/>
      <w:pPr>
        <w:tabs>
          <w:tab w:val="num" w:pos="482"/>
        </w:tabs>
        <w:ind w:left="284" w:hanging="284"/>
      </w:pPr>
      <w:rPr>
        <w:rFonts w:ascii="標楷體" w:eastAsia="標楷體" w:hAnsi="標楷體" w:hint="eastAsia"/>
      </w:rPr>
    </w:lvl>
    <w:lvl w:ilvl="1" w:tplc="F4169B1E">
      <w:start w:val="1"/>
      <w:numFmt w:val="decimal"/>
      <w:lvlText w:val="%2."/>
      <w:lvlJc w:val="left"/>
      <w:pPr>
        <w:ind w:left="960" w:hanging="48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6F820F24"/>
    <w:multiLevelType w:val="hybridMultilevel"/>
    <w:tmpl w:val="2BE8AA8C"/>
    <w:lvl w:ilvl="0" w:tplc="7658857C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2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212746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5AD2D5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79F21254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43"/>
  </w:num>
  <w:num w:numId="3">
    <w:abstractNumId w:val="27"/>
  </w:num>
  <w:num w:numId="4">
    <w:abstractNumId w:val="22"/>
  </w:num>
  <w:num w:numId="5">
    <w:abstractNumId w:val="34"/>
  </w:num>
  <w:num w:numId="6">
    <w:abstractNumId w:val="31"/>
  </w:num>
  <w:num w:numId="7">
    <w:abstractNumId w:val="42"/>
  </w:num>
  <w:num w:numId="8">
    <w:abstractNumId w:val="5"/>
  </w:num>
  <w:num w:numId="9">
    <w:abstractNumId w:val="26"/>
  </w:num>
  <w:num w:numId="10">
    <w:abstractNumId w:val="10"/>
  </w:num>
  <w:num w:numId="11">
    <w:abstractNumId w:val="23"/>
  </w:num>
  <w:num w:numId="12">
    <w:abstractNumId w:val="32"/>
  </w:num>
  <w:num w:numId="13">
    <w:abstractNumId w:val="24"/>
  </w:num>
  <w:num w:numId="14">
    <w:abstractNumId w:val="7"/>
  </w:num>
  <w:num w:numId="15">
    <w:abstractNumId w:val="4"/>
  </w:num>
  <w:num w:numId="16">
    <w:abstractNumId w:val="12"/>
  </w:num>
  <w:num w:numId="17">
    <w:abstractNumId w:val="16"/>
  </w:num>
  <w:num w:numId="18">
    <w:abstractNumId w:val="36"/>
  </w:num>
  <w:num w:numId="19">
    <w:abstractNumId w:val="15"/>
  </w:num>
  <w:num w:numId="20">
    <w:abstractNumId w:val="46"/>
  </w:num>
  <w:num w:numId="21">
    <w:abstractNumId w:val="35"/>
  </w:num>
  <w:num w:numId="22">
    <w:abstractNumId w:val="9"/>
  </w:num>
  <w:num w:numId="23">
    <w:abstractNumId w:val="18"/>
  </w:num>
  <w:num w:numId="24">
    <w:abstractNumId w:val="17"/>
  </w:num>
  <w:num w:numId="25">
    <w:abstractNumId w:val="19"/>
  </w:num>
  <w:num w:numId="26">
    <w:abstractNumId w:val="37"/>
  </w:num>
  <w:num w:numId="27">
    <w:abstractNumId w:val="2"/>
  </w:num>
  <w:num w:numId="28">
    <w:abstractNumId w:val="39"/>
  </w:num>
  <w:num w:numId="29">
    <w:abstractNumId w:val="29"/>
  </w:num>
  <w:num w:numId="30">
    <w:abstractNumId w:val="33"/>
  </w:num>
  <w:num w:numId="31">
    <w:abstractNumId w:val="6"/>
  </w:num>
  <w:num w:numId="32">
    <w:abstractNumId w:val="44"/>
  </w:num>
  <w:num w:numId="33">
    <w:abstractNumId w:val="13"/>
  </w:num>
  <w:num w:numId="34">
    <w:abstractNumId w:val="4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8"/>
  </w:num>
  <w:num w:numId="38">
    <w:abstractNumId w:val="38"/>
  </w:num>
  <w:num w:numId="39">
    <w:abstractNumId w:val="1"/>
  </w:num>
  <w:num w:numId="40">
    <w:abstractNumId w:val="21"/>
  </w:num>
  <w:num w:numId="41">
    <w:abstractNumId w:val="3"/>
  </w:num>
  <w:num w:numId="42">
    <w:abstractNumId w:val="41"/>
  </w:num>
  <w:num w:numId="43">
    <w:abstractNumId w:val="14"/>
  </w:num>
  <w:num w:numId="44">
    <w:abstractNumId w:val="40"/>
  </w:num>
  <w:num w:numId="45">
    <w:abstractNumId w:val="11"/>
  </w:num>
  <w:num w:numId="46">
    <w:abstractNumId w:val="20"/>
  </w:num>
  <w:num w:numId="47">
    <w:abstractNumId w:val="28"/>
  </w:num>
  <w:num w:numId="48">
    <w:abstractNumId w:val="4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347"/>
    <w:rsid w:val="0000085B"/>
    <w:rsid w:val="00000E9D"/>
    <w:rsid w:val="00001FD1"/>
    <w:rsid w:val="000042E9"/>
    <w:rsid w:val="0000533D"/>
    <w:rsid w:val="00005C49"/>
    <w:rsid w:val="00006E7A"/>
    <w:rsid w:val="0000743C"/>
    <w:rsid w:val="00010673"/>
    <w:rsid w:val="00011906"/>
    <w:rsid w:val="0001247F"/>
    <w:rsid w:val="00012536"/>
    <w:rsid w:val="00014990"/>
    <w:rsid w:val="00014F47"/>
    <w:rsid w:val="00015040"/>
    <w:rsid w:val="00015666"/>
    <w:rsid w:val="0001590D"/>
    <w:rsid w:val="0001599E"/>
    <w:rsid w:val="00016938"/>
    <w:rsid w:val="0001696E"/>
    <w:rsid w:val="00017171"/>
    <w:rsid w:val="00017820"/>
    <w:rsid w:val="00017AD6"/>
    <w:rsid w:val="00021108"/>
    <w:rsid w:val="00022D50"/>
    <w:rsid w:val="00024566"/>
    <w:rsid w:val="00025423"/>
    <w:rsid w:val="00025FFC"/>
    <w:rsid w:val="00031455"/>
    <w:rsid w:val="00032A84"/>
    <w:rsid w:val="00033C23"/>
    <w:rsid w:val="0003449A"/>
    <w:rsid w:val="00034AAD"/>
    <w:rsid w:val="000360F2"/>
    <w:rsid w:val="000362D2"/>
    <w:rsid w:val="00040D39"/>
    <w:rsid w:val="000417A7"/>
    <w:rsid w:val="0004206A"/>
    <w:rsid w:val="0004233F"/>
    <w:rsid w:val="00042AB2"/>
    <w:rsid w:val="000445A1"/>
    <w:rsid w:val="00044ED0"/>
    <w:rsid w:val="00044F4B"/>
    <w:rsid w:val="0004625C"/>
    <w:rsid w:val="000464DC"/>
    <w:rsid w:val="00046859"/>
    <w:rsid w:val="00047368"/>
    <w:rsid w:val="00050279"/>
    <w:rsid w:val="00050BA6"/>
    <w:rsid w:val="00052487"/>
    <w:rsid w:val="00053A95"/>
    <w:rsid w:val="000564A7"/>
    <w:rsid w:val="00056F8F"/>
    <w:rsid w:val="00057243"/>
    <w:rsid w:val="00057BAD"/>
    <w:rsid w:val="00060CFC"/>
    <w:rsid w:val="0006115A"/>
    <w:rsid w:val="00061CC7"/>
    <w:rsid w:val="00063573"/>
    <w:rsid w:val="0006398A"/>
    <w:rsid w:val="00065F8B"/>
    <w:rsid w:val="00066AAC"/>
    <w:rsid w:val="000705C6"/>
    <w:rsid w:val="00070A36"/>
    <w:rsid w:val="00070D59"/>
    <w:rsid w:val="000710A8"/>
    <w:rsid w:val="0007146D"/>
    <w:rsid w:val="00072239"/>
    <w:rsid w:val="00074D56"/>
    <w:rsid w:val="00076C07"/>
    <w:rsid w:val="00076FCD"/>
    <w:rsid w:val="000774C0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5D2D"/>
    <w:rsid w:val="00096F70"/>
    <w:rsid w:val="0009758E"/>
    <w:rsid w:val="00097636"/>
    <w:rsid w:val="00097928"/>
    <w:rsid w:val="000A04C9"/>
    <w:rsid w:val="000A04E5"/>
    <w:rsid w:val="000A0803"/>
    <w:rsid w:val="000A0B12"/>
    <w:rsid w:val="000A1436"/>
    <w:rsid w:val="000A3189"/>
    <w:rsid w:val="000A368E"/>
    <w:rsid w:val="000A3E05"/>
    <w:rsid w:val="000A3F20"/>
    <w:rsid w:val="000A53E8"/>
    <w:rsid w:val="000B1861"/>
    <w:rsid w:val="000B1B19"/>
    <w:rsid w:val="000B50D5"/>
    <w:rsid w:val="000B5587"/>
    <w:rsid w:val="000B65E8"/>
    <w:rsid w:val="000B7944"/>
    <w:rsid w:val="000C168C"/>
    <w:rsid w:val="000C1BB2"/>
    <w:rsid w:val="000C4E72"/>
    <w:rsid w:val="000C4EF5"/>
    <w:rsid w:val="000C705F"/>
    <w:rsid w:val="000C78BC"/>
    <w:rsid w:val="000D0FB2"/>
    <w:rsid w:val="000D3D55"/>
    <w:rsid w:val="000D575A"/>
    <w:rsid w:val="000D5C02"/>
    <w:rsid w:val="000D6326"/>
    <w:rsid w:val="000D6D71"/>
    <w:rsid w:val="000D7C65"/>
    <w:rsid w:val="000E1889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2E68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22E"/>
    <w:rsid w:val="00115A5F"/>
    <w:rsid w:val="001164A3"/>
    <w:rsid w:val="001164B5"/>
    <w:rsid w:val="0012261D"/>
    <w:rsid w:val="001226A2"/>
    <w:rsid w:val="0013033A"/>
    <w:rsid w:val="0013078F"/>
    <w:rsid w:val="00132D97"/>
    <w:rsid w:val="001330FD"/>
    <w:rsid w:val="00133461"/>
    <w:rsid w:val="00133BBC"/>
    <w:rsid w:val="001342B8"/>
    <w:rsid w:val="00136184"/>
    <w:rsid w:val="001365D2"/>
    <w:rsid w:val="00137D92"/>
    <w:rsid w:val="001409C3"/>
    <w:rsid w:val="00142B5F"/>
    <w:rsid w:val="00143373"/>
    <w:rsid w:val="001455B6"/>
    <w:rsid w:val="00147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193B"/>
    <w:rsid w:val="00162AB9"/>
    <w:rsid w:val="00162D57"/>
    <w:rsid w:val="0016339B"/>
    <w:rsid w:val="00165A20"/>
    <w:rsid w:val="00167294"/>
    <w:rsid w:val="0017168C"/>
    <w:rsid w:val="00172779"/>
    <w:rsid w:val="00173163"/>
    <w:rsid w:val="00174529"/>
    <w:rsid w:val="001769E6"/>
    <w:rsid w:val="00181E75"/>
    <w:rsid w:val="0018456C"/>
    <w:rsid w:val="00184C05"/>
    <w:rsid w:val="0018556C"/>
    <w:rsid w:val="001860F3"/>
    <w:rsid w:val="00186FAA"/>
    <w:rsid w:val="001875CC"/>
    <w:rsid w:val="00187B85"/>
    <w:rsid w:val="00187C4B"/>
    <w:rsid w:val="00187D7B"/>
    <w:rsid w:val="00190922"/>
    <w:rsid w:val="001909DD"/>
    <w:rsid w:val="00192432"/>
    <w:rsid w:val="00192DA3"/>
    <w:rsid w:val="001934BF"/>
    <w:rsid w:val="001938C0"/>
    <w:rsid w:val="0019414A"/>
    <w:rsid w:val="0019493A"/>
    <w:rsid w:val="00195A13"/>
    <w:rsid w:val="00195A93"/>
    <w:rsid w:val="00195E5D"/>
    <w:rsid w:val="00196EBF"/>
    <w:rsid w:val="00197462"/>
    <w:rsid w:val="001979BC"/>
    <w:rsid w:val="001A1883"/>
    <w:rsid w:val="001A1B86"/>
    <w:rsid w:val="001A1C2C"/>
    <w:rsid w:val="001A2911"/>
    <w:rsid w:val="001A2C38"/>
    <w:rsid w:val="001A363B"/>
    <w:rsid w:val="001A3CD6"/>
    <w:rsid w:val="001A4847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0D1A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43E"/>
    <w:rsid w:val="001E4D43"/>
    <w:rsid w:val="001E6F73"/>
    <w:rsid w:val="001E6F88"/>
    <w:rsid w:val="001E76B7"/>
    <w:rsid w:val="001F2486"/>
    <w:rsid w:val="001F251E"/>
    <w:rsid w:val="001F3489"/>
    <w:rsid w:val="001F67CC"/>
    <w:rsid w:val="00203113"/>
    <w:rsid w:val="002042C2"/>
    <w:rsid w:val="00204995"/>
    <w:rsid w:val="0020506E"/>
    <w:rsid w:val="00206072"/>
    <w:rsid w:val="002066FE"/>
    <w:rsid w:val="0021175F"/>
    <w:rsid w:val="00211E09"/>
    <w:rsid w:val="00212656"/>
    <w:rsid w:val="0021279D"/>
    <w:rsid w:val="0021280B"/>
    <w:rsid w:val="002129C2"/>
    <w:rsid w:val="002147D2"/>
    <w:rsid w:val="002154F6"/>
    <w:rsid w:val="0021575E"/>
    <w:rsid w:val="00215F9D"/>
    <w:rsid w:val="00216218"/>
    <w:rsid w:val="00217F0A"/>
    <w:rsid w:val="00220264"/>
    <w:rsid w:val="002202AF"/>
    <w:rsid w:val="002213BF"/>
    <w:rsid w:val="00221639"/>
    <w:rsid w:val="002243F5"/>
    <w:rsid w:val="00224F4D"/>
    <w:rsid w:val="002253AB"/>
    <w:rsid w:val="00225F49"/>
    <w:rsid w:val="002270DA"/>
    <w:rsid w:val="00232933"/>
    <w:rsid w:val="00233547"/>
    <w:rsid w:val="0023377D"/>
    <w:rsid w:val="00233E51"/>
    <w:rsid w:val="00234612"/>
    <w:rsid w:val="00235F72"/>
    <w:rsid w:val="00237253"/>
    <w:rsid w:val="002379C1"/>
    <w:rsid w:val="00240A6B"/>
    <w:rsid w:val="00240B54"/>
    <w:rsid w:val="00241556"/>
    <w:rsid w:val="00241D14"/>
    <w:rsid w:val="002420D6"/>
    <w:rsid w:val="002422C4"/>
    <w:rsid w:val="0024250B"/>
    <w:rsid w:val="0024395F"/>
    <w:rsid w:val="00244F03"/>
    <w:rsid w:val="002454FA"/>
    <w:rsid w:val="00245597"/>
    <w:rsid w:val="00246966"/>
    <w:rsid w:val="0025164B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2E9D"/>
    <w:rsid w:val="0027402D"/>
    <w:rsid w:val="00276511"/>
    <w:rsid w:val="0027776F"/>
    <w:rsid w:val="00281C12"/>
    <w:rsid w:val="002829E2"/>
    <w:rsid w:val="00282AD1"/>
    <w:rsid w:val="00284CCE"/>
    <w:rsid w:val="00284E77"/>
    <w:rsid w:val="002853C3"/>
    <w:rsid w:val="00285934"/>
    <w:rsid w:val="00286089"/>
    <w:rsid w:val="002919D7"/>
    <w:rsid w:val="00292C02"/>
    <w:rsid w:val="00293CC3"/>
    <w:rsid w:val="00294900"/>
    <w:rsid w:val="00295558"/>
    <w:rsid w:val="002A2CDB"/>
    <w:rsid w:val="002A2EBB"/>
    <w:rsid w:val="002A3E0E"/>
    <w:rsid w:val="002A42DD"/>
    <w:rsid w:val="002A46FC"/>
    <w:rsid w:val="002A7BB0"/>
    <w:rsid w:val="002B5BC8"/>
    <w:rsid w:val="002C18B0"/>
    <w:rsid w:val="002C26C1"/>
    <w:rsid w:val="002C413F"/>
    <w:rsid w:val="002C4641"/>
    <w:rsid w:val="002C5626"/>
    <w:rsid w:val="002C6123"/>
    <w:rsid w:val="002C6177"/>
    <w:rsid w:val="002C699B"/>
    <w:rsid w:val="002C76BC"/>
    <w:rsid w:val="002C7C5F"/>
    <w:rsid w:val="002D0200"/>
    <w:rsid w:val="002D174F"/>
    <w:rsid w:val="002D1CF9"/>
    <w:rsid w:val="002D2171"/>
    <w:rsid w:val="002D2686"/>
    <w:rsid w:val="002D2CC3"/>
    <w:rsid w:val="002D32BB"/>
    <w:rsid w:val="002D3FC9"/>
    <w:rsid w:val="002D488D"/>
    <w:rsid w:val="002D59BB"/>
    <w:rsid w:val="002D59E7"/>
    <w:rsid w:val="002D6129"/>
    <w:rsid w:val="002D647E"/>
    <w:rsid w:val="002E35F7"/>
    <w:rsid w:val="002E77D9"/>
    <w:rsid w:val="002E78CA"/>
    <w:rsid w:val="002E7C86"/>
    <w:rsid w:val="002F036F"/>
    <w:rsid w:val="002F0FCC"/>
    <w:rsid w:val="002F199C"/>
    <w:rsid w:val="002F2727"/>
    <w:rsid w:val="002F340F"/>
    <w:rsid w:val="002F3BEF"/>
    <w:rsid w:val="002F751E"/>
    <w:rsid w:val="0030181F"/>
    <w:rsid w:val="003018D9"/>
    <w:rsid w:val="00301A83"/>
    <w:rsid w:val="003025BF"/>
    <w:rsid w:val="003029B5"/>
    <w:rsid w:val="0030700D"/>
    <w:rsid w:val="003129D0"/>
    <w:rsid w:val="00314CA8"/>
    <w:rsid w:val="00315100"/>
    <w:rsid w:val="00315F9C"/>
    <w:rsid w:val="003209F3"/>
    <w:rsid w:val="00321CA5"/>
    <w:rsid w:val="00322343"/>
    <w:rsid w:val="00324F1C"/>
    <w:rsid w:val="00325AD7"/>
    <w:rsid w:val="00330124"/>
    <w:rsid w:val="00331A22"/>
    <w:rsid w:val="0033298B"/>
    <w:rsid w:val="00336369"/>
    <w:rsid w:val="00340311"/>
    <w:rsid w:val="00340863"/>
    <w:rsid w:val="00344761"/>
    <w:rsid w:val="003451D4"/>
    <w:rsid w:val="00345BF5"/>
    <w:rsid w:val="00346490"/>
    <w:rsid w:val="003471F0"/>
    <w:rsid w:val="00351553"/>
    <w:rsid w:val="003522C3"/>
    <w:rsid w:val="003565AD"/>
    <w:rsid w:val="003577D0"/>
    <w:rsid w:val="00357C26"/>
    <w:rsid w:val="00357EF8"/>
    <w:rsid w:val="00361463"/>
    <w:rsid w:val="003617DE"/>
    <w:rsid w:val="00362C26"/>
    <w:rsid w:val="00363576"/>
    <w:rsid w:val="00364436"/>
    <w:rsid w:val="00367110"/>
    <w:rsid w:val="003708D0"/>
    <w:rsid w:val="00370EB4"/>
    <w:rsid w:val="00372FA2"/>
    <w:rsid w:val="003735DB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5B34"/>
    <w:rsid w:val="00386D61"/>
    <w:rsid w:val="00387257"/>
    <w:rsid w:val="00387C17"/>
    <w:rsid w:val="00391418"/>
    <w:rsid w:val="0039269B"/>
    <w:rsid w:val="00393D60"/>
    <w:rsid w:val="00393EE2"/>
    <w:rsid w:val="00394AAE"/>
    <w:rsid w:val="00394D72"/>
    <w:rsid w:val="00395FA2"/>
    <w:rsid w:val="003969CA"/>
    <w:rsid w:val="003970A4"/>
    <w:rsid w:val="003A4120"/>
    <w:rsid w:val="003A4B07"/>
    <w:rsid w:val="003B1179"/>
    <w:rsid w:val="003B36A0"/>
    <w:rsid w:val="003B53BF"/>
    <w:rsid w:val="003B56BC"/>
    <w:rsid w:val="003B6D8F"/>
    <w:rsid w:val="003B7298"/>
    <w:rsid w:val="003B79B7"/>
    <w:rsid w:val="003C0E64"/>
    <w:rsid w:val="003C1314"/>
    <w:rsid w:val="003C3395"/>
    <w:rsid w:val="003C3491"/>
    <w:rsid w:val="003C3589"/>
    <w:rsid w:val="003C36D3"/>
    <w:rsid w:val="003C452F"/>
    <w:rsid w:val="003C54B8"/>
    <w:rsid w:val="003C676A"/>
    <w:rsid w:val="003D01DA"/>
    <w:rsid w:val="003D03B0"/>
    <w:rsid w:val="003D060D"/>
    <w:rsid w:val="003D1E71"/>
    <w:rsid w:val="003D1EE0"/>
    <w:rsid w:val="003D31F5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3A98"/>
    <w:rsid w:val="003E3C69"/>
    <w:rsid w:val="003E5420"/>
    <w:rsid w:val="003E79B9"/>
    <w:rsid w:val="003F00EE"/>
    <w:rsid w:val="003F04FB"/>
    <w:rsid w:val="003F0E8C"/>
    <w:rsid w:val="003F0EDA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956"/>
    <w:rsid w:val="00404BD2"/>
    <w:rsid w:val="00404D0F"/>
    <w:rsid w:val="00405189"/>
    <w:rsid w:val="00406864"/>
    <w:rsid w:val="00410346"/>
    <w:rsid w:val="0041085B"/>
    <w:rsid w:val="00411675"/>
    <w:rsid w:val="0041196A"/>
    <w:rsid w:val="004139D4"/>
    <w:rsid w:val="00415D5C"/>
    <w:rsid w:val="00416206"/>
    <w:rsid w:val="00416503"/>
    <w:rsid w:val="0041658E"/>
    <w:rsid w:val="00417332"/>
    <w:rsid w:val="004225BD"/>
    <w:rsid w:val="00423396"/>
    <w:rsid w:val="0042340B"/>
    <w:rsid w:val="004238C4"/>
    <w:rsid w:val="00426C67"/>
    <w:rsid w:val="00427153"/>
    <w:rsid w:val="004271F2"/>
    <w:rsid w:val="00427D46"/>
    <w:rsid w:val="004301CC"/>
    <w:rsid w:val="00430DB9"/>
    <w:rsid w:val="00431837"/>
    <w:rsid w:val="00431A54"/>
    <w:rsid w:val="00433728"/>
    <w:rsid w:val="00433972"/>
    <w:rsid w:val="00434DE1"/>
    <w:rsid w:val="004350BF"/>
    <w:rsid w:val="00437820"/>
    <w:rsid w:val="00437F93"/>
    <w:rsid w:val="004419CF"/>
    <w:rsid w:val="00442988"/>
    <w:rsid w:val="00443362"/>
    <w:rsid w:val="00443436"/>
    <w:rsid w:val="0044378E"/>
    <w:rsid w:val="0044486B"/>
    <w:rsid w:val="00444CFC"/>
    <w:rsid w:val="00446477"/>
    <w:rsid w:val="0044760D"/>
    <w:rsid w:val="004506B1"/>
    <w:rsid w:val="00450DDE"/>
    <w:rsid w:val="004518A5"/>
    <w:rsid w:val="00453A37"/>
    <w:rsid w:val="00453B24"/>
    <w:rsid w:val="0045449B"/>
    <w:rsid w:val="004544F9"/>
    <w:rsid w:val="004559E9"/>
    <w:rsid w:val="00455D9D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937"/>
    <w:rsid w:val="00466D14"/>
    <w:rsid w:val="00467362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1C22"/>
    <w:rsid w:val="00484049"/>
    <w:rsid w:val="004871E9"/>
    <w:rsid w:val="004878B9"/>
    <w:rsid w:val="00490DF1"/>
    <w:rsid w:val="00491525"/>
    <w:rsid w:val="0049154D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4F8"/>
    <w:rsid w:val="004A2826"/>
    <w:rsid w:val="004A3023"/>
    <w:rsid w:val="004A32DE"/>
    <w:rsid w:val="004A3314"/>
    <w:rsid w:val="004A3392"/>
    <w:rsid w:val="004A34B2"/>
    <w:rsid w:val="004A5369"/>
    <w:rsid w:val="004A65F9"/>
    <w:rsid w:val="004A6F9E"/>
    <w:rsid w:val="004A73EB"/>
    <w:rsid w:val="004A7B13"/>
    <w:rsid w:val="004B2272"/>
    <w:rsid w:val="004B2616"/>
    <w:rsid w:val="004B354D"/>
    <w:rsid w:val="004B380F"/>
    <w:rsid w:val="004B4EA4"/>
    <w:rsid w:val="004B765E"/>
    <w:rsid w:val="004C12EF"/>
    <w:rsid w:val="004C1C19"/>
    <w:rsid w:val="004C261A"/>
    <w:rsid w:val="004C2905"/>
    <w:rsid w:val="004C3924"/>
    <w:rsid w:val="004C50A6"/>
    <w:rsid w:val="004C7D68"/>
    <w:rsid w:val="004D159F"/>
    <w:rsid w:val="004D29F3"/>
    <w:rsid w:val="004D4BFC"/>
    <w:rsid w:val="004D56A7"/>
    <w:rsid w:val="004E0196"/>
    <w:rsid w:val="004E136E"/>
    <w:rsid w:val="004E33E0"/>
    <w:rsid w:val="004E50EE"/>
    <w:rsid w:val="004E53FD"/>
    <w:rsid w:val="004E5D24"/>
    <w:rsid w:val="004E64D5"/>
    <w:rsid w:val="004E6F11"/>
    <w:rsid w:val="004E7318"/>
    <w:rsid w:val="004F0F9F"/>
    <w:rsid w:val="004F1501"/>
    <w:rsid w:val="004F2FA5"/>
    <w:rsid w:val="004F302F"/>
    <w:rsid w:val="004F327A"/>
    <w:rsid w:val="004F4667"/>
    <w:rsid w:val="004F5574"/>
    <w:rsid w:val="005044AF"/>
    <w:rsid w:val="00504A7D"/>
    <w:rsid w:val="005062CE"/>
    <w:rsid w:val="005065F7"/>
    <w:rsid w:val="005109F0"/>
    <w:rsid w:val="00510BB3"/>
    <w:rsid w:val="00513748"/>
    <w:rsid w:val="005138BB"/>
    <w:rsid w:val="005148DD"/>
    <w:rsid w:val="00516645"/>
    <w:rsid w:val="0051792B"/>
    <w:rsid w:val="005207FD"/>
    <w:rsid w:val="0052098B"/>
    <w:rsid w:val="00520AC1"/>
    <w:rsid w:val="005210AC"/>
    <w:rsid w:val="00522F76"/>
    <w:rsid w:val="00523BBC"/>
    <w:rsid w:val="00523DD7"/>
    <w:rsid w:val="00525106"/>
    <w:rsid w:val="00525B33"/>
    <w:rsid w:val="00525D2E"/>
    <w:rsid w:val="005267BC"/>
    <w:rsid w:val="00527099"/>
    <w:rsid w:val="00531BF3"/>
    <w:rsid w:val="00533F0C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46ED0"/>
    <w:rsid w:val="00550F15"/>
    <w:rsid w:val="0055146D"/>
    <w:rsid w:val="00551504"/>
    <w:rsid w:val="0055218E"/>
    <w:rsid w:val="00552AE1"/>
    <w:rsid w:val="00552B7C"/>
    <w:rsid w:val="00554A6A"/>
    <w:rsid w:val="00556097"/>
    <w:rsid w:val="005611EF"/>
    <w:rsid w:val="0056213B"/>
    <w:rsid w:val="00564ABB"/>
    <w:rsid w:val="00564DC2"/>
    <w:rsid w:val="005657EA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0"/>
    <w:rsid w:val="0057706B"/>
    <w:rsid w:val="005801E1"/>
    <w:rsid w:val="0058038A"/>
    <w:rsid w:val="00580DAA"/>
    <w:rsid w:val="00582130"/>
    <w:rsid w:val="00582472"/>
    <w:rsid w:val="005832CB"/>
    <w:rsid w:val="00585E61"/>
    <w:rsid w:val="005860B9"/>
    <w:rsid w:val="00586F62"/>
    <w:rsid w:val="00587B3E"/>
    <w:rsid w:val="00587CCB"/>
    <w:rsid w:val="00590BF6"/>
    <w:rsid w:val="00591A5F"/>
    <w:rsid w:val="00591C28"/>
    <w:rsid w:val="00592EC0"/>
    <w:rsid w:val="00594DDE"/>
    <w:rsid w:val="0059661E"/>
    <w:rsid w:val="005A2907"/>
    <w:rsid w:val="005A2B3B"/>
    <w:rsid w:val="005A2B73"/>
    <w:rsid w:val="005A368E"/>
    <w:rsid w:val="005A3DE9"/>
    <w:rsid w:val="005A4C75"/>
    <w:rsid w:val="005A590D"/>
    <w:rsid w:val="005A5E85"/>
    <w:rsid w:val="005A6393"/>
    <w:rsid w:val="005A7030"/>
    <w:rsid w:val="005A78FB"/>
    <w:rsid w:val="005B0483"/>
    <w:rsid w:val="005B3F6D"/>
    <w:rsid w:val="005B4CC3"/>
    <w:rsid w:val="005B6D74"/>
    <w:rsid w:val="005B7585"/>
    <w:rsid w:val="005B7BFB"/>
    <w:rsid w:val="005C11BE"/>
    <w:rsid w:val="005C1444"/>
    <w:rsid w:val="005C4288"/>
    <w:rsid w:val="005C5DCC"/>
    <w:rsid w:val="005D10B5"/>
    <w:rsid w:val="005D32A1"/>
    <w:rsid w:val="005D339D"/>
    <w:rsid w:val="005D5F6A"/>
    <w:rsid w:val="005E13B0"/>
    <w:rsid w:val="005E23EC"/>
    <w:rsid w:val="005E271F"/>
    <w:rsid w:val="005E3BF1"/>
    <w:rsid w:val="005E4ADF"/>
    <w:rsid w:val="005F1805"/>
    <w:rsid w:val="005F2F01"/>
    <w:rsid w:val="005F3147"/>
    <w:rsid w:val="005F4E08"/>
    <w:rsid w:val="005F6D8A"/>
    <w:rsid w:val="00600600"/>
    <w:rsid w:val="00600CA8"/>
    <w:rsid w:val="006035DD"/>
    <w:rsid w:val="00605170"/>
    <w:rsid w:val="00606C25"/>
    <w:rsid w:val="00606F5C"/>
    <w:rsid w:val="006103C6"/>
    <w:rsid w:val="00614A6A"/>
    <w:rsid w:val="00614BED"/>
    <w:rsid w:val="006155F4"/>
    <w:rsid w:val="00615F81"/>
    <w:rsid w:val="006177C2"/>
    <w:rsid w:val="00621754"/>
    <w:rsid w:val="00621C2A"/>
    <w:rsid w:val="00623152"/>
    <w:rsid w:val="00623C35"/>
    <w:rsid w:val="006240B7"/>
    <w:rsid w:val="006248CF"/>
    <w:rsid w:val="006257BA"/>
    <w:rsid w:val="00625956"/>
    <w:rsid w:val="00626329"/>
    <w:rsid w:val="00627F16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5189B"/>
    <w:rsid w:val="00657D92"/>
    <w:rsid w:val="006600E7"/>
    <w:rsid w:val="00660B6C"/>
    <w:rsid w:val="00662D50"/>
    <w:rsid w:val="00663FF5"/>
    <w:rsid w:val="00664BDC"/>
    <w:rsid w:val="006675F7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77E67"/>
    <w:rsid w:val="00680915"/>
    <w:rsid w:val="006810DE"/>
    <w:rsid w:val="0068185E"/>
    <w:rsid w:val="00681D41"/>
    <w:rsid w:val="0068261E"/>
    <w:rsid w:val="00682827"/>
    <w:rsid w:val="00683E30"/>
    <w:rsid w:val="00684225"/>
    <w:rsid w:val="006852C0"/>
    <w:rsid w:val="0069046F"/>
    <w:rsid w:val="0069200B"/>
    <w:rsid w:val="006920DA"/>
    <w:rsid w:val="00692E10"/>
    <w:rsid w:val="00697722"/>
    <w:rsid w:val="00697C47"/>
    <w:rsid w:val="006A1B6E"/>
    <w:rsid w:val="006A1F54"/>
    <w:rsid w:val="006A26A3"/>
    <w:rsid w:val="006A5661"/>
    <w:rsid w:val="006A58A3"/>
    <w:rsid w:val="006A69BF"/>
    <w:rsid w:val="006A71AD"/>
    <w:rsid w:val="006B25E5"/>
    <w:rsid w:val="006B2D7B"/>
    <w:rsid w:val="006B2E8F"/>
    <w:rsid w:val="006B3A69"/>
    <w:rsid w:val="006B44DF"/>
    <w:rsid w:val="006B463C"/>
    <w:rsid w:val="006B52F4"/>
    <w:rsid w:val="006B5E5C"/>
    <w:rsid w:val="006B702A"/>
    <w:rsid w:val="006B75A3"/>
    <w:rsid w:val="006C0E94"/>
    <w:rsid w:val="006C1B95"/>
    <w:rsid w:val="006C1F4B"/>
    <w:rsid w:val="006C234F"/>
    <w:rsid w:val="006C44E4"/>
    <w:rsid w:val="006C45B7"/>
    <w:rsid w:val="006C47BE"/>
    <w:rsid w:val="006C58E2"/>
    <w:rsid w:val="006C6FC3"/>
    <w:rsid w:val="006D112B"/>
    <w:rsid w:val="006D1B5F"/>
    <w:rsid w:val="006D1EDB"/>
    <w:rsid w:val="006D4051"/>
    <w:rsid w:val="006D4DB5"/>
    <w:rsid w:val="006D634A"/>
    <w:rsid w:val="006D6399"/>
    <w:rsid w:val="006D65DB"/>
    <w:rsid w:val="006D6CB5"/>
    <w:rsid w:val="006D79B8"/>
    <w:rsid w:val="006E06D5"/>
    <w:rsid w:val="006E13E7"/>
    <w:rsid w:val="006E3EFC"/>
    <w:rsid w:val="006E4021"/>
    <w:rsid w:val="006E4F47"/>
    <w:rsid w:val="006E572E"/>
    <w:rsid w:val="006E5C77"/>
    <w:rsid w:val="006E6616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7002BD"/>
    <w:rsid w:val="007013B1"/>
    <w:rsid w:val="00701E62"/>
    <w:rsid w:val="00703667"/>
    <w:rsid w:val="00703733"/>
    <w:rsid w:val="00704BC8"/>
    <w:rsid w:val="00705769"/>
    <w:rsid w:val="007057E2"/>
    <w:rsid w:val="00705B11"/>
    <w:rsid w:val="00706F13"/>
    <w:rsid w:val="00711D0C"/>
    <w:rsid w:val="0071206D"/>
    <w:rsid w:val="00713510"/>
    <w:rsid w:val="00713DCB"/>
    <w:rsid w:val="00714104"/>
    <w:rsid w:val="007144AA"/>
    <w:rsid w:val="00715E64"/>
    <w:rsid w:val="00716808"/>
    <w:rsid w:val="00716EF9"/>
    <w:rsid w:val="0071778B"/>
    <w:rsid w:val="007227A0"/>
    <w:rsid w:val="00722CB9"/>
    <w:rsid w:val="007234B7"/>
    <w:rsid w:val="007237D2"/>
    <w:rsid w:val="007247F2"/>
    <w:rsid w:val="00724B56"/>
    <w:rsid w:val="007267E3"/>
    <w:rsid w:val="007321DC"/>
    <w:rsid w:val="007323D5"/>
    <w:rsid w:val="007334C5"/>
    <w:rsid w:val="00736C4C"/>
    <w:rsid w:val="00740206"/>
    <w:rsid w:val="00740E5B"/>
    <w:rsid w:val="0074276A"/>
    <w:rsid w:val="00744DB3"/>
    <w:rsid w:val="007460FE"/>
    <w:rsid w:val="00747215"/>
    <w:rsid w:val="0074791C"/>
    <w:rsid w:val="00747CC6"/>
    <w:rsid w:val="007500AF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3E26"/>
    <w:rsid w:val="007740D1"/>
    <w:rsid w:val="00774B39"/>
    <w:rsid w:val="007752D4"/>
    <w:rsid w:val="007765B3"/>
    <w:rsid w:val="00777385"/>
    <w:rsid w:val="00777496"/>
    <w:rsid w:val="0077765F"/>
    <w:rsid w:val="00777CBB"/>
    <w:rsid w:val="0078119E"/>
    <w:rsid w:val="007816A9"/>
    <w:rsid w:val="00781F4F"/>
    <w:rsid w:val="007826A9"/>
    <w:rsid w:val="007831D8"/>
    <w:rsid w:val="00784D01"/>
    <w:rsid w:val="00785F75"/>
    <w:rsid w:val="00786127"/>
    <w:rsid w:val="007901E5"/>
    <w:rsid w:val="00790EA3"/>
    <w:rsid w:val="007934DF"/>
    <w:rsid w:val="007936F9"/>
    <w:rsid w:val="00793982"/>
    <w:rsid w:val="0079539A"/>
    <w:rsid w:val="00795AFD"/>
    <w:rsid w:val="00795BF3"/>
    <w:rsid w:val="00797816"/>
    <w:rsid w:val="007A00DF"/>
    <w:rsid w:val="007A0BC4"/>
    <w:rsid w:val="007A1499"/>
    <w:rsid w:val="007A2DBB"/>
    <w:rsid w:val="007A3271"/>
    <w:rsid w:val="007A358C"/>
    <w:rsid w:val="007A4CAF"/>
    <w:rsid w:val="007A5BF4"/>
    <w:rsid w:val="007A73EC"/>
    <w:rsid w:val="007A780A"/>
    <w:rsid w:val="007B0487"/>
    <w:rsid w:val="007B1D7D"/>
    <w:rsid w:val="007B1E92"/>
    <w:rsid w:val="007B2D63"/>
    <w:rsid w:val="007B327B"/>
    <w:rsid w:val="007B35A4"/>
    <w:rsid w:val="007B3843"/>
    <w:rsid w:val="007B4FEF"/>
    <w:rsid w:val="007B65C1"/>
    <w:rsid w:val="007B6941"/>
    <w:rsid w:val="007B7240"/>
    <w:rsid w:val="007B76BA"/>
    <w:rsid w:val="007B76D4"/>
    <w:rsid w:val="007B79BB"/>
    <w:rsid w:val="007B7B75"/>
    <w:rsid w:val="007C0718"/>
    <w:rsid w:val="007C1262"/>
    <w:rsid w:val="007C40DF"/>
    <w:rsid w:val="007C5C3B"/>
    <w:rsid w:val="007C609E"/>
    <w:rsid w:val="007D0969"/>
    <w:rsid w:val="007D1DF8"/>
    <w:rsid w:val="007D2584"/>
    <w:rsid w:val="007D39F0"/>
    <w:rsid w:val="007D4185"/>
    <w:rsid w:val="007D48EB"/>
    <w:rsid w:val="007D56EE"/>
    <w:rsid w:val="007D7314"/>
    <w:rsid w:val="007D75DE"/>
    <w:rsid w:val="007E16FC"/>
    <w:rsid w:val="007E1AF0"/>
    <w:rsid w:val="007E367A"/>
    <w:rsid w:val="007E40EA"/>
    <w:rsid w:val="007E424A"/>
    <w:rsid w:val="007E4A77"/>
    <w:rsid w:val="007E4F27"/>
    <w:rsid w:val="007E6A03"/>
    <w:rsid w:val="007E6B19"/>
    <w:rsid w:val="007E7041"/>
    <w:rsid w:val="007E7082"/>
    <w:rsid w:val="007F18FF"/>
    <w:rsid w:val="007F2D30"/>
    <w:rsid w:val="007F4DF7"/>
    <w:rsid w:val="007F5278"/>
    <w:rsid w:val="007F71CE"/>
    <w:rsid w:val="008007A8"/>
    <w:rsid w:val="00800ABC"/>
    <w:rsid w:val="00802AF9"/>
    <w:rsid w:val="00802B67"/>
    <w:rsid w:val="00804555"/>
    <w:rsid w:val="00807322"/>
    <w:rsid w:val="00807818"/>
    <w:rsid w:val="0081007B"/>
    <w:rsid w:val="00810534"/>
    <w:rsid w:val="00810A0F"/>
    <w:rsid w:val="0081142F"/>
    <w:rsid w:val="008119A7"/>
    <w:rsid w:val="00812A01"/>
    <w:rsid w:val="00812C7C"/>
    <w:rsid w:val="0081346D"/>
    <w:rsid w:val="00815319"/>
    <w:rsid w:val="00820613"/>
    <w:rsid w:val="00820CE0"/>
    <w:rsid w:val="0082100C"/>
    <w:rsid w:val="00821982"/>
    <w:rsid w:val="00822B7C"/>
    <w:rsid w:val="0082439C"/>
    <w:rsid w:val="0082509E"/>
    <w:rsid w:val="00826499"/>
    <w:rsid w:val="00827416"/>
    <w:rsid w:val="008279C2"/>
    <w:rsid w:val="00834706"/>
    <w:rsid w:val="00834E15"/>
    <w:rsid w:val="00836809"/>
    <w:rsid w:val="00837222"/>
    <w:rsid w:val="00837B60"/>
    <w:rsid w:val="0084224D"/>
    <w:rsid w:val="00842883"/>
    <w:rsid w:val="00842E69"/>
    <w:rsid w:val="00845A1C"/>
    <w:rsid w:val="00846292"/>
    <w:rsid w:val="008463D7"/>
    <w:rsid w:val="00846A2F"/>
    <w:rsid w:val="0084741A"/>
    <w:rsid w:val="008504B5"/>
    <w:rsid w:val="00850B46"/>
    <w:rsid w:val="00851BB1"/>
    <w:rsid w:val="0085276D"/>
    <w:rsid w:val="008536C8"/>
    <w:rsid w:val="008555C4"/>
    <w:rsid w:val="00855651"/>
    <w:rsid w:val="0086161A"/>
    <w:rsid w:val="008633BA"/>
    <w:rsid w:val="00864D71"/>
    <w:rsid w:val="00867BF5"/>
    <w:rsid w:val="008708F2"/>
    <w:rsid w:val="00871C9F"/>
    <w:rsid w:val="00871F4A"/>
    <w:rsid w:val="0087250C"/>
    <w:rsid w:val="0087252A"/>
    <w:rsid w:val="008726B0"/>
    <w:rsid w:val="008735C3"/>
    <w:rsid w:val="0087362D"/>
    <w:rsid w:val="00875911"/>
    <w:rsid w:val="00876574"/>
    <w:rsid w:val="008773F7"/>
    <w:rsid w:val="00877F8B"/>
    <w:rsid w:val="0088024A"/>
    <w:rsid w:val="00880719"/>
    <w:rsid w:val="0088292E"/>
    <w:rsid w:val="008829A0"/>
    <w:rsid w:val="00882A2E"/>
    <w:rsid w:val="00885669"/>
    <w:rsid w:val="00886034"/>
    <w:rsid w:val="00887F57"/>
    <w:rsid w:val="00891F7A"/>
    <w:rsid w:val="00892083"/>
    <w:rsid w:val="0089208F"/>
    <w:rsid w:val="008935ED"/>
    <w:rsid w:val="00894466"/>
    <w:rsid w:val="00895893"/>
    <w:rsid w:val="00896121"/>
    <w:rsid w:val="00896681"/>
    <w:rsid w:val="008967C1"/>
    <w:rsid w:val="00897E0A"/>
    <w:rsid w:val="00897E41"/>
    <w:rsid w:val="008A07C6"/>
    <w:rsid w:val="008A2DB1"/>
    <w:rsid w:val="008A4684"/>
    <w:rsid w:val="008A61CC"/>
    <w:rsid w:val="008A73DA"/>
    <w:rsid w:val="008B03BD"/>
    <w:rsid w:val="008B23E1"/>
    <w:rsid w:val="008B2A90"/>
    <w:rsid w:val="008B39BD"/>
    <w:rsid w:val="008B6C57"/>
    <w:rsid w:val="008B7AD4"/>
    <w:rsid w:val="008B7CB9"/>
    <w:rsid w:val="008C26F3"/>
    <w:rsid w:val="008C33DC"/>
    <w:rsid w:val="008C3EFD"/>
    <w:rsid w:val="008C40EB"/>
    <w:rsid w:val="008C49E3"/>
    <w:rsid w:val="008C731D"/>
    <w:rsid w:val="008C7BEE"/>
    <w:rsid w:val="008D085F"/>
    <w:rsid w:val="008D3116"/>
    <w:rsid w:val="008D3291"/>
    <w:rsid w:val="008D390A"/>
    <w:rsid w:val="008D56DF"/>
    <w:rsid w:val="008D7A92"/>
    <w:rsid w:val="008E018E"/>
    <w:rsid w:val="008E4B76"/>
    <w:rsid w:val="008E65A4"/>
    <w:rsid w:val="008E6E20"/>
    <w:rsid w:val="008E701E"/>
    <w:rsid w:val="008E7BAD"/>
    <w:rsid w:val="008F0AC4"/>
    <w:rsid w:val="008F100C"/>
    <w:rsid w:val="008F1570"/>
    <w:rsid w:val="008F1888"/>
    <w:rsid w:val="008F2903"/>
    <w:rsid w:val="008F2BE0"/>
    <w:rsid w:val="008F35C2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3D5E"/>
    <w:rsid w:val="009060A6"/>
    <w:rsid w:val="00906275"/>
    <w:rsid w:val="0090651D"/>
    <w:rsid w:val="009071F8"/>
    <w:rsid w:val="00913500"/>
    <w:rsid w:val="00913E22"/>
    <w:rsid w:val="009140D6"/>
    <w:rsid w:val="00914E82"/>
    <w:rsid w:val="0091538F"/>
    <w:rsid w:val="00915E26"/>
    <w:rsid w:val="00917599"/>
    <w:rsid w:val="00923E6F"/>
    <w:rsid w:val="00924053"/>
    <w:rsid w:val="00924F90"/>
    <w:rsid w:val="00931790"/>
    <w:rsid w:val="00931D46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37EEC"/>
    <w:rsid w:val="009410D8"/>
    <w:rsid w:val="00941CAB"/>
    <w:rsid w:val="009424B6"/>
    <w:rsid w:val="00943722"/>
    <w:rsid w:val="0094422F"/>
    <w:rsid w:val="00944A50"/>
    <w:rsid w:val="00945A9E"/>
    <w:rsid w:val="00945EFA"/>
    <w:rsid w:val="00946C9F"/>
    <w:rsid w:val="009509CA"/>
    <w:rsid w:val="009514AE"/>
    <w:rsid w:val="009526BD"/>
    <w:rsid w:val="00952A1E"/>
    <w:rsid w:val="00952EEA"/>
    <w:rsid w:val="00953949"/>
    <w:rsid w:val="009543BF"/>
    <w:rsid w:val="009546C7"/>
    <w:rsid w:val="00954E40"/>
    <w:rsid w:val="0095516C"/>
    <w:rsid w:val="00955506"/>
    <w:rsid w:val="009559DE"/>
    <w:rsid w:val="00957B37"/>
    <w:rsid w:val="0096010B"/>
    <w:rsid w:val="00960C09"/>
    <w:rsid w:val="00961196"/>
    <w:rsid w:val="00961207"/>
    <w:rsid w:val="00962FF2"/>
    <w:rsid w:val="00963793"/>
    <w:rsid w:val="009640D7"/>
    <w:rsid w:val="00964DAD"/>
    <w:rsid w:val="00964E1C"/>
    <w:rsid w:val="00966379"/>
    <w:rsid w:val="009667C2"/>
    <w:rsid w:val="00967257"/>
    <w:rsid w:val="00967A38"/>
    <w:rsid w:val="00967C4B"/>
    <w:rsid w:val="00971CBC"/>
    <w:rsid w:val="00971F94"/>
    <w:rsid w:val="0097283E"/>
    <w:rsid w:val="00972E63"/>
    <w:rsid w:val="00973980"/>
    <w:rsid w:val="009749A5"/>
    <w:rsid w:val="00974A0F"/>
    <w:rsid w:val="0097524C"/>
    <w:rsid w:val="00977383"/>
    <w:rsid w:val="00980891"/>
    <w:rsid w:val="00980ADF"/>
    <w:rsid w:val="00980BC6"/>
    <w:rsid w:val="0098148B"/>
    <w:rsid w:val="00981E40"/>
    <w:rsid w:val="00983D0B"/>
    <w:rsid w:val="0098445D"/>
    <w:rsid w:val="00985665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4BAA"/>
    <w:rsid w:val="009A7741"/>
    <w:rsid w:val="009B2EDF"/>
    <w:rsid w:val="009B2F25"/>
    <w:rsid w:val="009B4394"/>
    <w:rsid w:val="009B492B"/>
    <w:rsid w:val="009B4DCE"/>
    <w:rsid w:val="009B5288"/>
    <w:rsid w:val="009B55C7"/>
    <w:rsid w:val="009B70C8"/>
    <w:rsid w:val="009B7B2A"/>
    <w:rsid w:val="009B7E66"/>
    <w:rsid w:val="009C0BFF"/>
    <w:rsid w:val="009C1885"/>
    <w:rsid w:val="009C23A4"/>
    <w:rsid w:val="009C4966"/>
    <w:rsid w:val="009C4D82"/>
    <w:rsid w:val="009C62C5"/>
    <w:rsid w:val="009C71CB"/>
    <w:rsid w:val="009C7BB9"/>
    <w:rsid w:val="009D0781"/>
    <w:rsid w:val="009D110C"/>
    <w:rsid w:val="009D1AD8"/>
    <w:rsid w:val="009D2FAB"/>
    <w:rsid w:val="009D3ED5"/>
    <w:rsid w:val="009D44FC"/>
    <w:rsid w:val="009D556C"/>
    <w:rsid w:val="009D5DBF"/>
    <w:rsid w:val="009D65ED"/>
    <w:rsid w:val="009D6A9A"/>
    <w:rsid w:val="009D7A9D"/>
    <w:rsid w:val="009E0F4B"/>
    <w:rsid w:val="009E758E"/>
    <w:rsid w:val="009F0BA6"/>
    <w:rsid w:val="009F0D61"/>
    <w:rsid w:val="009F1585"/>
    <w:rsid w:val="009F1ABC"/>
    <w:rsid w:val="009F310A"/>
    <w:rsid w:val="009F3199"/>
    <w:rsid w:val="009F38BD"/>
    <w:rsid w:val="009F6436"/>
    <w:rsid w:val="009F6A6C"/>
    <w:rsid w:val="009F6C95"/>
    <w:rsid w:val="009F7294"/>
    <w:rsid w:val="009F7A0A"/>
    <w:rsid w:val="00A01E95"/>
    <w:rsid w:val="00A038E7"/>
    <w:rsid w:val="00A0525C"/>
    <w:rsid w:val="00A103DD"/>
    <w:rsid w:val="00A10793"/>
    <w:rsid w:val="00A1298F"/>
    <w:rsid w:val="00A13722"/>
    <w:rsid w:val="00A14D36"/>
    <w:rsid w:val="00A1597B"/>
    <w:rsid w:val="00A1749B"/>
    <w:rsid w:val="00A17684"/>
    <w:rsid w:val="00A176F0"/>
    <w:rsid w:val="00A17CDC"/>
    <w:rsid w:val="00A22DF4"/>
    <w:rsid w:val="00A240E7"/>
    <w:rsid w:val="00A25391"/>
    <w:rsid w:val="00A25F15"/>
    <w:rsid w:val="00A26FB7"/>
    <w:rsid w:val="00A27030"/>
    <w:rsid w:val="00A30C4F"/>
    <w:rsid w:val="00A30C62"/>
    <w:rsid w:val="00A3153C"/>
    <w:rsid w:val="00A33080"/>
    <w:rsid w:val="00A40C31"/>
    <w:rsid w:val="00A41EDC"/>
    <w:rsid w:val="00A43DE1"/>
    <w:rsid w:val="00A440D2"/>
    <w:rsid w:val="00A44DA2"/>
    <w:rsid w:val="00A44E5B"/>
    <w:rsid w:val="00A45087"/>
    <w:rsid w:val="00A471CE"/>
    <w:rsid w:val="00A53DF1"/>
    <w:rsid w:val="00A54A05"/>
    <w:rsid w:val="00A5557F"/>
    <w:rsid w:val="00A601E6"/>
    <w:rsid w:val="00A608A0"/>
    <w:rsid w:val="00A60A53"/>
    <w:rsid w:val="00A60BF2"/>
    <w:rsid w:val="00A62061"/>
    <w:rsid w:val="00A625C1"/>
    <w:rsid w:val="00A626EB"/>
    <w:rsid w:val="00A632BA"/>
    <w:rsid w:val="00A64165"/>
    <w:rsid w:val="00A6640A"/>
    <w:rsid w:val="00A6730E"/>
    <w:rsid w:val="00A71152"/>
    <w:rsid w:val="00A7122D"/>
    <w:rsid w:val="00A71383"/>
    <w:rsid w:val="00A7475C"/>
    <w:rsid w:val="00A74E52"/>
    <w:rsid w:val="00A74E6D"/>
    <w:rsid w:val="00A81EDF"/>
    <w:rsid w:val="00A833AD"/>
    <w:rsid w:val="00A84D58"/>
    <w:rsid w:val="00A854A8"/>
    <w:rsid w:val="00A85B65"/>
    <w:rsid w:val="00A8686A"/>
    <w:rsid w:val="00A879AB"/>
    <w:rsid w:val="00A9272F"/>
    <w:rsid w:val="00A93BF1"/>
    <w:rsid w:val="00A93E59"/>
    <w:rsid w:val="00A93F09"/>
    <w:rsid w:val="00A94422"/>
    <w:rsid w:val="00A948FB"/>
    <w:rsid w:val="00A957D4"/>
    <w:rsid w:val="00A96CD7"/>
    <w:rsid w:val="00AA59E4"/>
    <w:rsid w:val="00AA5BC6"/>
    <w:rsid w:val="00AA6D8E"/>
    <w:rsid w:val="00AB1B07"/>
    <w:rsid w:val="00AB378A"/>
    <w:rsid w:val="00AB4943"/>
    <w:rsid w:val="00AB60C5"/>
    <w:rsid w:val="00AB6731"/>
    <w:rsid w:val="00AC30E6"/>
    <w:rsid w:val="00AC679D"/>
    <w:rsid w:val="00AC6CDC"/>
    <w:rsid w:val="00AD0385"/>
    <w:rsid w:val="00AD0472"/>
    <w:rsid w:val="00AD1FC3"/>
    <w:rsid w:val="00AD2DAC"/>
    <w:rsid w:val="00AD36B7"/>
    <w:rsid w:val="00AD4320"/>
    <w:rsid w:val="00AD46E5"/>
    <w:rsid w:val="00AD473B"/>
    <w:rsid w:val="00AD4FC2"/>
    <w:rsid w:val="00AD5095"/>
    <w:rsid w:val="00AD5868"/>
    <w:rsid w:val="00AD6330"/>
    <w:rsid w:val="00AD6900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0C81"/>
    <w:rsid w:val="00B01841"/>
    <w:rsid w:val="00B0359E"/>
    <w:rsid w:val="00B04353"/>
    <w:rsid w:val="00B04F6F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01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56"/>
    <w:rsid w:val="00B42760"/>
    <w:rsid w:val="00B42F9A"/>
    <w:rsid w:val="00B4492A"/>
    <w:rsid w:val="00B45B60"/>
    <w:rsid w:val="00B46251"/>
    <w:rsid w:val="00B4683B"/>
    <w:rsid w:val="00B515DE"/>
    <w:rsid w:val="00B534DE"/>
    <w:rsid w:val="00B54D09"/>
    <w:rsid w:val="00B57287"/>
    <w:rsid w:val="00B57AEE"/>
    <w:rsid w:val="00B63288"/>
    <w:rsid w:val="00B6341A"/>
    <w:rsid w:val="00B64D74"/>
    <w:rsid w:val="00B64E63"/>
    <w:rsid w:val="00B65426"/>
    <w:rsid w:val="00B65C41"/>
    <w:rsid w:val="00B65FF0"/>
    <w:rsid w:val="00B671D4"/>
    <w:rsid w:val="00B673F8"/>
    <w:rsid w:val="00B70E1C"/>
    <w:rsid w:val="00B724C3"/>
    <w:rsid w:val="00B72576"/>
    <w:rsid w:val="00B72C4D"/>
    <w:rsid w:val="00B73139"/>
    <w:rsid w:val="00B74E5C"/>
    <w:rsid w:val="00B756B6"/>
    <w:rsid w:val="00B80308"/>
    <w:rsid w:val="00B80624"/>
    <w:rsid w:val="00B8469B"/>
    <w:rsid w:val="00B85F17"/>
    <w:rsid w:val="00B86368"/>
    <w:rsid w:val="00B90899"/>
    <w:rsid w:val="00B91C68"/>
    <w:rsid w:val="00B91FC0"/>
    <w:rsid w:val="00B9319A"/>
    <w:rsid w:val="00B93AC7"/>
    <w:rsid w:val="00B947D8"/>
    <w:rsid w:val="00B950F1"/>
    <w:rsid w:val="00B967ED"/>
    <w:rsid w:val="00B96A1B"/>
    <w:rsid w:val="00B972E9"/>
    <w:rsid w:val="00B9768A"/>
    <w:rsid w:val="00BA3E8D"/>
    <w:rsid w:val="00BA4727"/>
    <w:rsid w:val="00BA636B"/>
    <w:rsid w:val="00BA6779"/>
    <w:rsid w:val="00BA7220"/>
    <w:rsid w:val="00BA7F45"/>
    <w:rsid w:val="00BB1930"/>
    <w:rsid w:val="00BB2614"/>
    <w:rsid w:val="00BB3B2E"/>
    <w:rsid w:val="00BB408C"/>
    <w:rsid w:val="00BB76C6"/>
    <w:rsid w:val="00BB77E5"/>
    <w:rsid w:val="00BC1871"/>
    <w:rsid w:val="00BC205E"/>
    <w:rsid w:val="00BC4CFC"/>
    <w:rsid w:val="00BC6314"/>
    <w:rsid w:val="00BC7D57"/>
    <w:rsid w:val="00BD1463"/>
    <w:rsid w:val="00BD4C75"/>
    <w:rsid w:val="00BD7E55"/>
    <w:rsid w:val="00BD7E8C"/>
    <w:rsid w:val="00BD7FA1"/>
    <w:rsid w:val="00BE0AD8"/>
    <w:rsid w:val="00BE15D1"/>
    <w:rsid w:val="00BE1DC3"/>
    <w:rsid w:val="00BE3008"/>
    <w:rsid w:val="00BE4A67"/>
    <w:rsid w:val="00BE5D4D"/>
    <w:rsid w:val="00BE65D7"/>
    <w:rsid w:val="00BE7D96"/>
    <w:rsid w:val="00BF0744"/>
    <w:rsid w:val="00BF0C75"/>
    <w:rsid w:val="00BF22D8"/>
    <w:rsid w:val="00BF31DF"/>
    <w:rsid w:val="00BF379E"/>
    <w:rsid w:val="00BF60E6"/>
    <w:rsid w:val="00BF6522"/>
    <w:rsid w:val="00BF7060"/>
    <w:rsid w:val="00BF7CAD"/>
    <w:rsid w:val="00C02CE3"/>
    <w:rsid w:val="00C033E7"/>
    <w:rsid w:val="00C037F5"/>
    <w:rsid w:val="00C03946"/>
    <w:rsid w:val="00C03D0E"/>
    <w:rsid w:val="00C04814"/>
    <w:rsid w:val="00C0606B"/>
    <w:rsid w:val="00C060BA"/>
    <w:rsid w:val="00C07109"/>
    <w:rsid w:val="00C07361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954"/>
    <w:rsid w:val="00C15BDF"/>
    <w:rsid w:val="00C1654C"/>
    <w:rsid w:val="00C16D1E"/>
    <w:rsid w:val="00C16E0C"/>
    <w:rsid w:val="00C20653"/>
    <w:rsid w:val="00C215CB"/>
    <w:rsid w:val="00C223E5"/>
    <w:rsid w:val="00C27E29"/>
    <w:rsid w:val="00C32208"/>
    <w:rsid w:val="00C32212"/>
    <w:rsid w:val="00C3372C"/>
    <w:rsid w:val="00C3461A"/>
    <w:rsid w:val="00C35D2E"/>
    <w:rsid w:val="00C364C2"/>
    <w:rsid w:val="00C3721E"/>
    <w:rsid w:val="00C3731D"/>
    <w:rsid w:val="00C4098F"/>
    <w:rsid w:val="00C41E8A"/>
    <w:rsid w:val="00C43A18"/>
    <w:rsid w:val="00C46FE1"/>
    <w:rsid w:val="00C50D2C"/>
    <w:rsid w:val="00C522B3"/>
    <w:rsid w:val="00C527F6"/>
    <w:rsid w:val="00C53A76"/>
    <w:rsid w:val="00C54BCF"/>
    <w:rsid w:val="00C56B68"/>
    <w:rsid w:val="00C5755F"/>
    <w:rsid w:val="00C57F20"/>
    <w:rsid w:val="00C61237"/>
    <w:rsid w:val="00C622C6"/>
    <w:rsid w:val="00C63D0A"/>
    <w:rsid w:val="00C66C72"/>
    <w:rsid w:val="00C67D17"/>
    <w:rsid w:val="00C704A7"/>
    <w:rsid w:val="00C704AA"/>
    <w:rsid w:val="00C72E85"/>
    <w:rsid w:val="00C73195"/>
    <w:rsid w:val="00C751D6"/>
    <w:rsid w:val="00C7724A"/>
    <w:rsid w:val="00C8195E"/>
    <w:rsid w:val="00C83358"/>
    <w:rsid w:val="00C84287"/>
    <w:rsid w:val="00C85111"/>
    <w:rsid w:val="00C859E3"/>
    <w:rsid w:val="00C85E97"/>
    <w:rsid w:val="00C86C7D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A794D"/>
    <w:rsid w:val="00CB0B37"/>
    <w:rsid w:val="00CB2324"/>
    <w:rsid w:val="00CB72D5"/>
    <w:rsid w:val="00CB7D0E"/>
    <w:rsid w:val="00CB7FA7"/>
    <w:rsid w:val="00CC1FCE"/>
    <w:rsid w:val="00CC3516"/>
    <w:rsid w:val="00CC36E2"/>
    <w:rsid w:val="00CC4901"/>
    <w:rsid w:val="00CC5516"/>
    <w:rsid w:val="00CC591B"/>
    <w:rsid w:val="00CC62A0"/>
    <w:rsid w:val="00CC632C"/>
    <w:rsid w:val="00CD02BA"/>
    <w:rsid w:val="00CD0473"/>
    <w:rsid w:val="00CD04F7"/>
    <w:rsid w:val="00CD149D"/>
    <w:rsid w:val="00CD14AF"/>
    <w:rsid w:val="00CD185F"/>
    <w:rsid w:val="00CD3091"/>
    <w:rsid w:val="00CD4312"/>
    <w:rsid w:val="00CD65C2"/>
    <w:rsid w:val="00CD6D5C"/>
    <w:rsid w:val="00CD79D6"/>
    <w:rsid w:val="00CD7B7C"/>
    <w:rsid w:val="00CE19E7"/>
    <w:rsid w:val="00CE285E"/>
    <w:rsid w:val="00CE6B1F"/>
    <w:rsid w:val="00CE6C8C"/>
    <w:rsid w:val="00CF085B"/>
    <w:rsid w:val="00CF0E33"/>
    <w:rsid w:val="00CF38D2"/>
    <w:rsid w:val="00CF4648"/>
    <w:rsid w:val="00CF4782"/>
    <w:rsid w:val="00CF52BD"/>
    <w:rsid w:val="00CF6626"/>
    <w:rsid w:val="00CF69E9"/>
    <w:rsid w:val="00CF79B3"/>
    <w:rsid w:val="00CF7E3E"/>
    <w:rsid w:val="00D036AF"/>
    <w:rsid w:val="00D04D76"/>
    <w:rsid w:val="00D05688"/>
    <w:rsid w:val="00D12D28"/>
    <w:rsid w:val="00D14A6E"/>
    <w:rsid w:val="00D16650"/>
    <w:rsid w:val="00D1677B"/>
    <w:rsid w:val="00D2154C"/>
    <w:rsid w:val="00D22C78"/>
    <w:rsid w:val="00D23C54"/>
    <w:rsid w:val="00D24CEF"/>
    <w:rsid w:val="00D311D3"/>
    <w:rsid w:val="00D312E1"/>
    <w:rsid w:val="00D31502"/>
    <w:rsid w:val="00D31559"/>
    <w:rsid w:val="00D35100"/>
    <w:rsid w:val="00D35731"/>
    <w:rsid w:val="00D427E5"/>
    <w:rsid w:val="00D43B6E"/>
    <w:rsid w:val="00D43B77"/>
    <w:rsid w:val="00D43E77"/>
    <w:rsid w:val="00D4536A"/>
    <w:rsid w:val="00D47A6A"/>
    <w:rsid w:val="00D47D26"/>
    <w:rsid w:val="00D53238"/>
    <w:rsid w:val="00D53B04"/>
    <w:rsid w:val="00D5542C"/>
    <w:rsid w:val="00D55E01"/>
    <w:rsid w:val="00D57298"/>
    <w:rsid w:val="00D57FB0"/>
    <w:rsid w:val="00D615AE"/>
    <w:rsid w:val="00D63CDD"/>
    <w:rsid w:val="00D64026"/>
    <w:rsid w:val="00D6450D"/>
    <w:rsid w:val="00D65F3A"/>
    <w:rsid w:val="00D6734B"/>
    <w:rsid w:val="00D67672"/>
    <w:rsid w:val="00D706CC"/>
    <w:rsid w:val="00D70CB5"/>
    <w:rsid w:val="00D710FD"/>
    <w:rsid w:val="00D7135A"/>
    <w:rsid w:val="00D7317D"/>
    <w:rsid w:val="00D73509"/>
    <w:rsid w:val="00D74DFA"/>
    <w:rsid w:val="00D751DC"/>
    <w:rsid w:val="00D753DE"/>
    <w:rsid w:val="00D759AA"/>
    <w:rsid w:val="00D75A8F"/>
    <w:rsid w:val="00D760CD"/>
    <w:rsid w:val="00D77081"/>
    <w:rsid w:val="00D80A18"/>
    <w:rsid w:val="00D814D0"/>
    <w:rsid w:val="00D81E61"/>
    <w:rsid w:val="00D824FE"/>
    <w:rsid w:val="00D83DE3"/>
    <w:rsid w:val="00D84159"/>
    <w:rsid w:val="00D85843"/>
    <w:rsid w:val="00D86AFC"/>
    <w:rsid w:val="00D90C82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A3894"/>
    <w:rsid w:val="00DA67D1"/>
    <w:rsid w:val="00DB0099"/>
    <w:rsid w:val="00DB02C6"/>
    <w:rsid w:val="00DB0A2C"/>
    <w:rsid w:val="00DB21CF"/>
    <w:rsid w:val="00DB2984"/>
    <w:rsid w:val="00DB3A43"/>
    <w:rsid w:val="00DB4112"/>
    <w:rsid w:val="00DB5C67"/>
    <w:rsid w:val="00DB6C6E"/>
    <w:rsid w:val="00DC0F1D"/>
    <w:rsid w:val="00DC1F90"/>
    <w:rsid w:val="00DC2730"/>
    <w:rsid w:val="00DC2F9A"/>
    <w:rsid w:val="00DC3FF3"/>
    <w:rsid w:val="00DC4039"/>
    <w:rsid w:val="00DC4BEF"/>
    <w:rsid w:val="00DD0BF4"/>
    <w:rsid w:val="00DD5548"/>
    <w:rsid w:val="00DD680B"/>
    <w:rsid w:val="00DD751C"/>
    <w:rsid w:val="00DE378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679"/>
    <w:rsid w:val="00E02F41"/>
    <w:rsid w:val="00E03233"/>
    <w:rsid w:val="00E033CE"/>
    <w:rsid w:val="00E05A65"/>
    <w:rsid w:val="00E05BBA"/>
    <w:rsid w:val="00E06DD1"/>
    <w:rsid w:val="00E119AE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53D4"/>
    <w:rsid w:val="00E26909"/>
    <w:rsid w:val="00E300B7"/>
    <w:rsid w:val="00E31647"/>
    <w:rsid w:val="00E31D96"/>
    <w:rsid w:val="00E32EDB"/>
    <w:rsid w:val="00E343EE"/>
    <w:rsid w:val="00E3531E"/>
    <w:rsid w:val="00E41DA0"/>
    <w:rsid w:val="00E42211"/>
    <w:rsid w:val="00E43180"/>
    <w:rsid w:val="00E43997"/>
    <w:rsid w:val="00E46CBB"/>
    <w:rsid w:val="00E471B8"/>
    <w:rsid w:val="00E50C0F"/>
    <w:rsid w:val="00E53CAC"/>
    <w:rsid w:val="00E57854"/>
    <w:rsid w:val="00E62ECE"/>
    <w:rsid w:val="00E64C51"/>
    <w:rsid w:val="00E65DB7"/>
    <w:rsid w:val="00E66208"/>
    <w:rsid w:val="00E67139"/>
    <w:rsid w:val="00E671E9"/>
    <w:rsid w:val="00E70271"/>
    <w:rsid w:val="00E70EF8"/>
    <w:rsid w:val="00E725C6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96D"/>
    <w:rsid w:val="00E91D56"/>
    <w:rsid w:val="00E94ECC"/>
    <w:rsid w:val="00E9760C"/>
    <w:rsid w:val="00EA06DF"/>
    <w:rsid w:val="00EA2539"/>
    <w:rsid w:val="00EA28F8"/>
    <w:rsid w:val="00EA2C6F"/>
    <w:rsid w:val="00EA3562"/>
    <w:rsid w:val="00EA39AB"/>
    <w:rsid w:val="00EA3DF2"/>
    <w:rsid w:val="00EA511E"/>
    <w:rsid w:val="00EB0A72"/>
    <w:rsid w:val="00EB5F18"/>
    <w:rsid w:val="00EB60B5"/>
    <w:rsid w:val="00EB6530"/>
    <w:rsid w:val="00EB790B"/>
    <w:rsid w:val="00EC3F65"/>
    <w:rsid w:val="00EC4013"/>
    <w:rsid w:val="00EC447A"/>
    <w:rsid w:val="00EC64D2"/>
    <w:rsid w:val="00EC782B"/>
    <w:rsid w:val="00ED1EEF"/>
    <w:rsid w:val="00ED2574"/>
    <w:rsid w:val="00ED2F93"/>
    <w:rsid w:val="00ED391B"/>
    <w:rsid w:val="00ED3C32"/>
    <w:rsid w:val="00ED3FC5"/>
    <w:rsid w:val="00ED412A"/>
    <w:rsid w:val="00ED4301"/>
    <w:rsid w:val="00ED4A48"/>
    <w:rsid w:val="00ED6CFF"/>
    <w:rsid w:val="00EE0AC3"/>
    <w:rsid w:val="00EE2645"/>
    <w:rsid w:val="00EE3254"/>
    <w:rsid w:val="00EE3CB2"/>
    <w:rsid w:val="00EE4CE2"/>
    <w:rsid w:val="00EE75B3"/>
    <w:rsid w:val="00EF0677"/>
    <w:rsid w:val="00EF096D"/>
    <w:rsid w:val="00EF0BC7"/>
    <w:rsid w:val="00EF0DA0"/>
    <w:rsid w:val="00EF17EF"/>
    <w:rsid w:val="00EF36C3"/>
    <w:rsid w:val="00EF3723"/>
    <w:rsid w:val="00EF4354"/>
    <w:rsid w:val="00EF5148"/>
    <w:rsid w:val="00EF5956"/>
    <w:rsid w:val="00EF6953"/>
    <w:rsid w:val="00EF7D12"/>
    <w:rsid w:val="00F00046"/>
    <w:rsid w:val="00F00D56"/>
    <w:rsid w:val="00F01E23"/>
    <w:rsid w:val="00F01E4C"/>
    <w:rsid w:val="00F02CC7"/>
    <w:rsid w:val="00F02F8D"/>
    <w:rsid w:val="00F06355"/>
    <w:rsid w:val="00F0792A"/>
    <w:rsid w:val="00F12DD3"/>
    <w:rsid w:val="00F12FFD"/>
    <w:rsid w:val="00F14354"/>
    <w:rsid w:val="00F144B6"/>
    <w:rsid w:val="00F14A31"/>
    <w:rsid w:val="00F14C7B"/>
    <w:rsid w:val="00F1529E"/>
    <w:rsid w:val="00F15B9F"/>
    <w:rsid w:val="00F200AF"/>
    <w:rsid w:val="00F20BAD"/>
    <w:rsid w:val="00F21086"/>
    <w:rsid w:val="00F2152A"/>
    <w:rsid w:val="00F23FC2"/>
    <w:rsid w:val="00F24E6E"/>
    <w:rsid w:val="00F27248"/>
    <w:rsid w:val="00F27E29"/>
    <w:rsid w:val="00F301BF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2DBE"/>
    <w:rsid w:val="00F436E5"/>
    <w:rsid w:val="00F4397F"/>
    <w:rsid w:val="00F450F0"/>
    <w:rsid w:val="00F4696D"/>
    <w:rsid w:val="00F46CF7"/>
    <w:rsid w:val="00F472B9"/>
    <w:rsid w:val="00F47C55"/>
    <w:rsid w:val="00F47FB3"/>
    <w:rsid w:val="00F5040F"/>
    <w:rsid w:val="00F50A96"/>
    <w:rsid w:val="00F5329E"/>
    <w:rsid w:val="00F54E54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123D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41FC"/>
    <w:rsid w:val="00F956DE"/>
    <w:rsid w:val="00F95D4B"/>
    <w:rsid w:val="00F96295"/>
    <w:rsid w:val="00F96340"/>
    <w:rsid w:val="00FA09C7"/>
    <w:rsid w:val="00FA211C"/>
    <w:rsid w:val="00FA3AA1"/>
    <w:rsid w:val="00FA6BA9"/>
    <w:rsid w:val="00FA7712"/>
    <w:rsid w:val="00FA7939"/>
    <w:rsid w:val="00FA7D70"/>
    <w:rsid w:val="00FB2274"/>
    <w:rsid w:val="00FB280C"/>
    <w:rsid w:val="00FB3EA3"/>
    <w:rsid w:val="00FB6FD4"/>
    <w:rsid w:val="00FB727C"/>
    <w:rsid w:val="00FB74A3"/>
    <w:rsid w:val="00FC011A"/>
    <w:rsid w:val="00FC2B67"/>
    <w:rsid w:val="00FC30CE"/>
    <w:rsid w:val="00FC31EB"/>
    <w:rsid w:val="00FC39FB"/>
    <w:rsid w:val="00FC4729"/>
    <w:rsid w:val="00FC6D5B"/>
    <w:rsid w:val="00FC7C31"/>
    <w:rsid w:val="00FD18AB"/>
    <w:rsid w:val="00FD21B5"/>
    <w:rsid w:val="00FD32D8"/>
    <w:rsid w:val="00FD33E8"/>
    <w:rsid w:val="00FD4A14"/>
    <w:rsid w:val="00FD4F53"/>
    <w:rsid w:val="00FD5B73"/>
    <w:rsid w:val="00FD76F8"/>
    <w:rsid w:val="00FD7ABB"/>
    <w:rsid w:val="00FE0853"/>
    <w:rsid w:val="00FE149D"/>
    <w:rsid w:val="00FE4E95"/>
    <w:rsid w:val="00FE5529"/>
    <w:rsid w:val="00FE6823"/>
    <w:rsid w:val="00FE7E93"/>
    <w:rsid w:val="00FF063F"/>
    <w:rsid w:val="00FF1F68"/>
    <w:rsid w:val="00FF445C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77E544"/>
  <w15:docId w15:val="{059A8212-5C36-41FA-A9FD-0EB81DDE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FA771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FA7712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styleId="af1">
    <w:name w:val="Subtitle"/>
    <w:basedOn w:val="a"/>
    <w:next w:val="a"/>
    <w:link w:val="af2"/>
    <w:uiPriority w:val="11"/>
    <w:qFormat/>
    <w:locked/>
    <w:rsid w:val="00322343"/>
    <w:pPr>
      <w:spacing w:after="60"/>
      <w:jc w:val="center"/>
      <w:outlineLvl w:val="1"/>
    </w:pPr>
    <w:rPr>
      <w:rFonts w:asciiTheme="majorHAnsi" w:hAnsiTheme="majorHAnsi" w:cstheme="majorBidi"/>
      <w:i/>
      <w:iCs/>
      <w:szCs w:val="24"/>
    </w:rPr>
  </w:style>
  <w:style w:type="character" w:customStyle="1" w:styleId="af2">
    <w:name w:val="副標題 字元"/>
    <w:basedOn w:val="a0"/>
    <w:link w:val="af1"/>
    <w:uiPriority w:val="11"/>
    <w:rsid w:val="00322343"/>
    <w:rPr>
      <w:rFonts w:asciiTheme="majorHAnsi" w:hAnsiTheme="majorHAnsi" w:cstheme="majorBidi"/>
      <w:i/>
      <w:iCs/>
      <w:kern w:val="2"/>
      <w:sz w:val="24"/>
      <w:szCs w:val="24"/>
    </w:rPr>
  </w:style>
  <w:style w:type="character" w:styleId="af3">
    <w:name w:val="footnote reference"/>
    <w:basedOn w:val="a0"/>
    <w:uiPriority w:val="99"/>
    <w:semiHidden/>
    <w:unhideWhenUsed/>
    <w:rsid w:val="003223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9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4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04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51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5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7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75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9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36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4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39743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39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89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58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8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7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441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44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173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9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46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13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3875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58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82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620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137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11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01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53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172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437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412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60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277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110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19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527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20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66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38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48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917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200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626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25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66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042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84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520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626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726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870629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16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0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84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81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3615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728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330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7782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48425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1022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58387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173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39283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970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842970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5210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1657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59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6161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1605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088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46513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1387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39729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7348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53268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8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867210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56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81068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0670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3904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424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7556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33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594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1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6977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8363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35268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63080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2403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636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86404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98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9350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013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575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291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19644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83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2908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85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019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928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8004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49179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06017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188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62118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7391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60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2322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49882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0153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85911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39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96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84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61054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593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2684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66361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7931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33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847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429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13143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57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492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337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0882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897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988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027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206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6996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9598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98670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9503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249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23124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013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28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2878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97987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237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64147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083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59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74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306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648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9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5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6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797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2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6630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347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1307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59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5129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58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81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26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4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6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06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7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56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7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2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920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74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3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81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281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062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71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2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0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9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1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2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34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5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9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9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24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34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4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8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6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1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6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2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8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7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85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C2958A-A802-4BC5-8E0B-1C0C66164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359</TotalTime>
  <Pages>2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柯宏翰</cp:lastModifiedBy>
  <cp:revision>7</cp:revision>
  <cp:lastPrinted>2025-02-25T08:19:00Z</cp:lastPrinted>
  <dcterms:created xsi:type="dcterms:W3CDTF">2024-12-18T06:20:00Z</dcterms:created>
  <dcterms:modified xsi:type="dcterms:W3CDTF">2025-03-05T07:44:00Z</dcterms:modified>
</cp:coreProperties>
</file>