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602"/>
      </w:tblGrid>
      <w:tr w:rsidR="00211E09" w:rsidRPr="00136184" w14:paraId="53E43DDB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93933" w14:textId="79300005" w:rsidR="00211E09" w:rsidRPr="00F5040F" w:rsidRDefault="00CE493E" w:rsidP="000A12AC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CE493E">
              <w:rPr>
                <w:rFonts w:ascii="Times New Roman" w:eastAsia="標楷體" w:hAnsi="Times New Roman" w:cs="Times New Roman"/>
                <w:sz w:val="36"/>
                <w:szCs w:val="36"/>
              </w:rPr>
              <w:t>Caprelsa</w:t>
            </w:r>
            <w:r w:rsidRPr="00CE493E">
              <w:rPr>
                <w:rFonts w:ascii="Times New Roman" w:eastAsia="標楷體" w:hAnsi="Times New Roman" w:cs="Times New Roman"/>
                <w:sz w:val="36"/>
                <w:szCs w:val="36"/>
                <w:vertAlign w:val="superscript"/>
              </w:rPr>
              <w:t>®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 xml:space="preserve"> (</w:t>
            </w:r>
            <w:r w:rsidR="005C702D" w:rsidRPr="005C702D">
              <w:rPr>
                <w:rFonts w:ascii="Times New Roman" w:eastAsia="標楷體" w:hAnsi="Times New Roman" w:cs="Times New Roman"/>
                <w:sz w:val="36"/>
                <w:szCs w:val="36"/>
              </w:rPr>
              <w:t>vandetani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b</w:t>
            </w: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)</w:t>
            </w:r>
            <w:r w:rsidR="003C3491" w:rsidRPr="00221DD0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14:paraId="25913060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625DCB6" w14:textId="5972FB87" w:rsidR="00211E09" w:rsidRPr="00A27030" w:rsidRDefault="00211E09" w:rsidP="000A12AC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413545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11</w:t>
            </w:r>
            <w:r w:rsidR="005C702D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2</w:t>
            </w:r>
            <w:r w:rsidR="00413545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/</w:t>
            </w:r>
            <w:r w:rsidR="00661749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5</w:t>
            </w:r>
          </w:p>
        </w:tc>
      </w:tr>
      <w:tr w:rsidR="00211E09" w:rsidRPr="00136184" w14:paraId="6B6F8BD1" w14:textId="77777777" w:rsidTr="00426707">
        <w:trPr>
          <w:trHeight w:val="333"/>
          <w:jc w:val="center"/>
        </w:trPr>
        <w:tc>
          <w:tcPr>
            <w:tcW w:w="2127" w:type="dxa"/>
            <w:vAlign w:val="center"/>
          </w:tcPr>
          <w:p w14:paraId="4DF988E6" w14:textId="77777777" w:rsidR="00211E09" w:rsidRPr="00221DD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221DD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602" w:type="dxa"/>
          </w:tcPr>
          <w:p w14:paraId="7905B7F8" w14:textId="258ACDDC" w:rsidR="00211E09" w:rsidRPr="00221DD0" w:rsidRDefault="00661749" w:rsidP="000A12AC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v</w:t>
            </w:r>
            <w:r w:rsidR="005C702D" w:rsidRPr="005C702D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andetanib</w:t>
            </w:r>
          </w:p>
        </w:tc>
      </w:tr>
      <w:tr w:rsidR="00211E09" w:rsidRPr="00136184" w14:paraId="58E5D77D" w14:textId="77777777" w:rsidTr="00426707">
        <w:trPr>
          <w:trHeight w:val="333"/>
          <w:jc w:val="center"/>
        </w:trPr>
        <w:tc>
          <w:tcPr>
            <w:tcW w:w="2127" w:type="dxa"/>
            <w:vAlign w:val="center"/>
          </w:tcPr>
          <w:p w14:paraId="3153D254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14:paraId="77B8AEAA" w14:textId="77777777"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602" w:type="dxa"/>
          </w:tcPr>
          <w:p w14:paraId="03119AE9" w14:textId="0B78C070"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</w:t>
            </w:r>
            <w:r w:rsidRPr="00221DD0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准</w:t>
            </w:r>
            <w:r w:rsidR="00CE493E" w:rsidRPr="00CE493E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Caprelsa</w:t>
            </w:r>
            <w:r w:rsidR="00CE493E" w:rsidRPr="00CE493E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>®</w:t>
            </w:r>
            <w:r w:rsidR="00CE493E" w:rsidRPr="00CE493E">
              <w:rPr>
                <w:rFonts w:ascii="Times New Roman" w:eastAsia="標楷體" w:hAnsi="標楷體" w:cs="Times New Roman"/>
                <w:b w:val="0"/>
                <w:bCs w:val="0"/>
                <w:sz w:val="24"/>
                <w:szCs w:val="24"/>
              </w:rPr>
              <w:t xml:space="preserve"> (vandetanib)</w:t>
            </w:r>
            <w:r w:rsidRPr="007906C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藥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品製劑許可證共</w:t>
            </w:r>
            <w:r w:rsidR="005C702D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(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許可證字號：衛</w:t>
            </w:r>
            <w:proofErr w:type="gramStart"/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部藥輸字</w:t>
            </w:r>
            <w:proofErr w:type="gramEnd"/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第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026645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號</w:t>
            </w:r>
            <w:r w:rsid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衛</w:t>
            </w:r>
            <w:proofErr w:type="gramStart"/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部藥輸</w:t>
            </w:r>
            <w:proofErr w:type="gramEnd"/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字第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026646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號</w:t>
            </w:r>
            <w:r w:rsidR="00CE493E" w:rsidRPr="00CE493E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)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14:paraId="55708687" w14:textId="1C07FD86" w:rsidR="005C702D" w:rsidRPr="005C702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14:paraId="149BBE36" w14:textId="77777777" w:rsidTr="00426707">
        <w:trPr>
          <w:trHeight w:val="333"/>
          <w:jc w:val="center"/>
        </w:trPr>
        <w:tc>
          <w:tcPr>
            <w:tcW w:w="2127" w:type="dxa"/>
            <w:vAlign w:val="center"/>
          </w:tcPr>
          <w:p w14:paraId="0488BD37" w14:textId="77777777"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602" w:type="dxa"/>
          </w:tcPr>
          <w:p w14:paraId="0CCFA28D" w14:textId="122CCE6C" w:rsidR="005C702D" w:rsidRPr="001F67CC" w:rsidRDefault="005C702D" w:rsidP="00C41273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5C702D">
              <w:rPr>
                <w:rFonts w:ascii="Times New Roman" w:eastAsia="標楷體" w:hAnsi="Times New Roman"/>
                <w:color w:val="000000" w:themeColor="text1"/>
                <w:szCs w:val="24"/>
              </w:rPr>
              <w:t>無法進行手術切除的局部侵犯或轉移性</w:t>
            </w:r>
            <w:proofErr w:type="gramStart"/>
            <w:r w:rsidRPr="005C702D">
              <w:rPr>
                <w:rFonts w:ascii="Times New Roman" w:eastAsia="標楷體" w:hAnsi="Times New Roman"/>
                <w:color w:val="000000" w:themeColor="text1"/>
                <w:szCs w:val="24"/>
              </w:rPr>
              <w:t>甲狀腺髓質癌</w:t>
            </w:r>
            <w:proofErr w:type="gramEnd"/>
            <w:r w:rsidRPr="005C702D">
              <w:rPr>
                <w:rFonts w:ascii="Times New Roman" w:eastAsia="標楷體" w:hAnsi="Times New Roman"/>
                <w:color w:val="000000" w:themeColor="text1"/>
                <w:szCs w:val="24"/>
              </w:rPr>
              <w:t>，並且為症狀性及疾病侵襲性的患者</w:t>
            </w:r>
            <w:r w:rsidR="00CE493E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210E00">
              <w:rPr>
                <w:rFonts w:ascii="Times New Roman" w:eastAsia="標楷體" w:hAnsi="Times New Roman"/>
                <w:szCs w:val="24"/>
              </w:rPr>
              <w:t>aggressive and symptomatic medullary thyroid cancer (MTC) in patients with unresectable locally advanced or metastatic disease</w:t>
            </w:r>
            <w:r w:rsidR="00CE493E">
              <w:rPr>
                <w:rFonts w:ascii="Times New Roman" w:eastAsia="標楷體" w:hAnsi="Times New Roman"/>
                <w:szCs w:val="24"/>
              </w:rPr>
              <w:t>)</w:t>
            </w:r>
            <w:r w:rsidRPr="00210E00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211E09" w:rsidRPr="00136184" w14:paraId="6AA6194A" w14:textId="77777777" w:rsidTr="00426707">
        <w:trPr>
          <w:jc w:val="center"/>
        </w:trPr>
        <w:tc>
          <w:tcPr>
            <w:tcW w:w="2127" w:type="dxa"/>
            <w:vAlign w:val="center"/>
          </w:tcPr>
          <w:p w14:paraId="35DCDFEE" w14:textId="77777777"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602" w:type="dxa"/>
          </w:tcPr>
          <w:p w14:paraId="69F15711" w14:textId="394E8741" w:rsidR="00363931" w:rsidRPr="002B51B5" w:rsidRDefault="00E60897" w:rsidP="00E60897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szCs w:val="24"/>
              </w:rPr>
            </w:pPr>
            <w:r w:rsidRPr="00363931">
              <w:rPr>
                <w:rFonts w:ascii="Times New Roman" w:eastAsia="標楷體" w:hAnsi="Times New Roman"/>
                <w:szCs w:val="24"/>
              </w:rPr>
              <w:t>Vandetanib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是一種激酶抑制劑</w:t>
            </w:r>
            <w:r w:rsidR="004A4EC6">
              <w:rPr>
                <w:rFonts w:ascii="Times New Roman" w:eastAsia="標楷體" w:hAnsi="Times New Roman" w:hint="eastAsia"/>
                <w:szCs w:val="24"/>
              </w:rPr>
              <w:t>，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體外試驗顯示</w:t>
            </w:r>
            <w:r w:rsidRPr="00363931">
              <w:rPr>
                <w:rFonts w:ascii="Times New Roman" w:eastAsia="標楷體" w:hAnsi="Times New Roman"/>
                <w:szCs w:val="24"/>
              </w:rPr>
              <w:t>vandetanib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抑制酪胺酸激酶的活性，包括表皮生長因子受體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Pr="00363931">
              <w:rPr>
                <w:rFonts w:ascii="Times New Roman" w:eastAsia="標楷體" w:hAnsi="Times New Roman"/>
                <w:szCs w:val="24"/>
              </w:rPr>
              <w:t>EGFR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成員、血管生長因子受體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Pr="00363931">
              <w:rPr>
                <w:rFonts w:ascii="Times New Roman" w:eastAsia="標楷體" w:hAnsi="Times New Roman"/>
                <w:szCs w:val="24"/>
              </w:rPr>
              <w:t>VEGFR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、轉染重排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Pr="00363931">
              <w:rPr>
                <w:rFonts w:ascii="Times New Roman" w:eastAsia="標楷體" w:hAnsi="Times New Roman"/>
                <w:szCs w:val="24"/>
              </w:rPr>
              <w:t>RET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、蛋白質酪胺酸激酶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Pr="00363931">
              <w:rPr>
                <w:rFonts w:ascii="Times New Roman" w:eastAsia="標楷體" w:hAnsi="Times New Roman"/>
                <w:szCs w:val="24"/>
              </w:rPr>
              <w:t>BRK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成員、</w:t>
            </w:r>
            <w:r w:rsidRPr="00363931">
              <w:rPr>
                <w:rFonts w:ascii="Times New Roman" w:eastAsia="標楷體" w:hAnsi="Times New Roman"/>
                <w:szCs w:val="24"/>
              </w:rPr>
              <w:t>TIE2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、</w:t>
            </w:r>
            <w:r w:rsidRPr="00363931">
              <w:rPr>
                <w:rFonts w:ascii="Times New Roman" w:eastAsia="標楷體" w:hAnsi="Times New Roman"/>
                <w:szCs w:val="24"/>
              </w:rPr>
              <w:t>EPH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受體激酶家族成員和酪胺酸激酶</w:t>
            </w:r>
            <w:proofErr w:type="spellStart"/>
            <w:r w:rsidRPr="00363931">
              <w:rPr>
                <w:rFonts w:ascii="Times New Roman" w:eastAsia="標楷體" w:hAnsi="Times New Roman"/>
                <w:szCs w:val="24"/>
              </w:rPr>
              <w:t>Src</w:t>
            </w:r>
            <w:proofErr w:type="spellEnd"/>
            <w:r w:rsidRPr="00363931">
              <w:rPr>
                <w:rFonts w:ascii="Times New Roman" w:eastAsia="標楷體" w:hAnsi="Times New Roman" w:hint="eastAsia"/>
                <w:szCs w:val="24"/>
              </w:rPr>
              <w:t>成員</w:t>
            </w:r>
            <w:r w:rsidR="00564E48">
              <w:rPr>
                <w:rFonts w:ascii="Times New Roman" w:eastAsia="標楷體" w:hAnsi="Times New Roman" w:hint="eastAsia"/>
                <w:szCs w:val="24"/>
              </w:rPr>
              <w:t>，進而影響</w:t>
            </w:r>
            <w:r w:rsidRPr="00363931">
              <w:rPr>
                <w:rFonts w:ascii="Times New Roman" w:eastAsia="標楷體" w:hAnsi="Times New Roman" w:hint="eastAsia"/>
                <w:szCs w:val="24"/>
              </w:rPr>
              <w:t>腫瘤形成、轉移、腫瘤血管生成和腫瘤微環境的維持。</w:t>
            </w:r>
          </w:p>
        </w:tc>
      </w:tr>
      <w:tr w:rsidR="00211E09" w:rsidRPr="00136184" w14:paraId="59A7BF94" w14:textId="77777777" w:rsidTr="00426707">
        <w:trPr>
          <w:trHeight w:val="416"/>
          <w:jc w:val="center"/>
        </w:trPr>
        <w:tc>
          <w:tcPr>
            <w:tcW w:w="2127" w:type="dxa"/>
            <w:vAlign w:val="center"/>
          </w:tcPr>
          <w:p w14:paraId="01251E3A" w14:textId="77777777"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602" w:type="dxa"/>
          </w:tcPr>
          <w:p w14:paraId="1764AE3C" w14:textId="79B665E2" w:rsidR="005C702D" w:rsidRDefault="00413545" w:rsidP="00BB35ED">
            <w:pPr>
              <w:widowControl/>
              <w:shd w:val="clear" w:color="auto" w:fill="FFFFFF"/>
              <w:jc w:val="both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歐</w:t>
            </w:r>
            <w:r w:rsidR="00704A8B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洲</w:t>
            </w:r>
            <w:r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醫藥</w:t>
            </w:r>
            <w:r w:rsidR="009B1548"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管理</w:t>
            </w:r>
            <w:r w:rsidRPr="00704A8B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局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Pr="00704A8B">
              <w:rPr>
                <w:rFonts w:ascii="Times New Roman" w:eastAsia="標楷體" w:hAnsi="Times New Roman" w:hint="eastAsia"/>
                <w:szCs w:val="24"/>
              </w:rPr>
              <w:t>EMA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="000B0674" w:rsidRPr="00704A8B">
              <w:rPr>
                <w:rFonts w:eastAsia="標楷體" w:hint="eastAsia"/>
              </w:rPr>
              <w:t>發布</w:t>
            </w:r>
            <w:r w:rsidR="00EC4F51"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致醫療人員函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(</w:t>
            </w:r>
            <w:r w:rsidR="00EC4F51" w:rsidRPr="005C702D">
              <w:rPr>
                <w:rFonts w:ascii="Times New Roman" w:hAnsi="Times New Roman"/>
                <w:color w:val="222222"/>
                <w:kern w:val="0"/>
                <w:szCs w:val="24"/>
              </w:rPr>
              <w:t>DHPC</w:t>
            </w:r>
            <w:r w:rsidR="005414A6" w:rsidRPr="00CE493E">
              <w:rPr>
                <w:rFonts w:ascii="Times New Roman" w:eastAsia="標楷體" w:hAnsi="標楷體"/>
                <w:b/>
                <w:bCs/>
                <w:szCs w:val="24"/>
              </w:rPr>
              <w:t>)</w:t>
            </w:r>
            <w:r w:rsidR="00E3367E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，</w:t>
            </w:r>
            <w:r w:rsidR="00885C65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由於</w:t>
            </w:r>
            <w:r w:rsidR="007E58AD" w:rsidRPr="007E58A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臨床</w:t>
            </w:r>
            <w:r w:rsidR="001C4A4F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試驗</w:t>
            </w:r>
            <w:r w:rsidR="007E58AD" w:rsidRPr="007E58A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和觀察性研究之數</w:t>
            </w:r>
            <w:r w:rsidR="007E58AD" w:rsidRPr="007E58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據</w:t>
            </w:r>
            <w:r w:rsidR="00885C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顯示</w:t>
            </w:r>
            <w:proofErr w:type="gramStart"/>
            <w:r w:rsidR="00885C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="006248AF" w:rsidRPr="007E58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轉染</w:t>
            </w:r>
            <w:r w:rsidR="006248AF" w:rsidRPr="007E58AD">
              <w:rPr>
                <w:rFonts w:ascii="Times New Roman" w:eastAsia="標楷體" w:hAnsi="Times New Roman"/>
                <w:szCs w:val="24"/>
              </w:rPr>
              <w:t>重</w:t>
            </w:r>
            <w:proofErr w:type="gramEnd"/>
            <w:r w:rsidR="006248AF" w:rsidRPr="007E58AD">
              <w:rPr>
                <w:rFonts w:ascii="Times New Roman" w:eastAsia="標楷體" w:hAnsi="Times New Roman"/>
                <w:szCs w:val="24"/>
              </w:rPr>
              <w:t>排</w:t>
            </w:r>
            <w:r w:rsidR="006248AF" w:rsidRPr="007E58AD">
              <w:rPr>
                <w:rFonts w:ascii="Times New Roman" w:eastAsia="標楷體" w:hAnsi="Times New Roman"/>
                <w:szCs w:val="24"/>
              </w:rPr>
              <w:t>(RET)</w:t>
            </w:r>
            <w:r w:rsidR="006248AF" w:rsidRPr="007E58AD">
              <w:rPr>
                <w:rFonts w:ascii="Times New Roman" w:eastAsia="標楷體" w:hAnsi="Times New Roman"/>
                <w:szCs w:val="24"/>
              </w:rPr>
              <w:t>突變</w:t>
            </w:r>
            <w:r w:rsidR="006248AF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陰性的病人使用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426707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 w:rsidR="00885C6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之</w:t>
            </w:r>
            <w:r w:rsidR="007E58AD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療效</w:t>
            </w:r>
            <w:r w:rsidR="000952D8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不足</w:t>
            </w:r>
            <w:r w:rsidR="00F95EFB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，</w:t>
            </w:r>
            <w:proofErr w:type="gramStart"/>
            <w:r w:rsidR="007E58AD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故</w:t>
            </w:r>
            <w:r w:rsidR="00373073" w:rsidRPr="005C702D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限縮</w:t>
            </w:r>
            <w:proofErr w:type="gramEnd"/>
            <w:r w:rsidR="00885C65" w:rsidRPr="00885C65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該藥適應症為</w:t>
            </w:r>
            <w:r w:rsidR="007E58AD"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僅適用於具有</w:t>
            </w:r>
            <w:r w:rsidR="00A83517">
              <w:rPr>
                <w:rFonts w:ascii="Times New Roman" w:eastAsia="標楷體" w:hAnsi="Times New Roman"/>
                <w:szCs w:val="24"/>
              </w:rPr>
              <w:t>RET</w:t>
            </w:r>
            <w:r w:rsidR="007E58AD" w:rsidRPr="007E58AD">
              <w:rPr>
                <w:rFonts w:ascii="Times New Roman" w:eastAsia="標楷體" w:hAnsi="Times New Roman"/>
                <w:szCs w:val="24"/>
              </w:rPr>
              <w:t>突變</w:t>
            </w:r>
            <w:r w:rsidR="007E58AD">
              <w:rPr>
                <w:rFonts w:ascii="Times New Roman" w:eastAsia="標楷體" w:hAnsi="Times New Roman" w:hint="eastAsia"/>
                <w:szCs w:val="24"/>
              </w:rPr>
              <w:t>的病人</w:t>
            </w:r>
            <w:r w:rsidR="00DE0CE7">
              <w:rPr>
                <w:rFonts w:ascii="Times New Roman" w:eastAsia="標楷體" w:hAnsi="Times New Roman" w:hint="eastAsia"/>
                <w:szCs w:val="24"/>
              </w:rPr>
              <w:t>，包含成人及五歲以上的孩童和青少年等</w:t>
            </w:r>
            <w:r w:rsidR="005F1820">
              <w:rPr>
                <w:rFonts w:ascii="Times New Roman" w:eastAsia="標楷體" w:hAnsi="Times New Roman" w:hint="eastAsia"/>
                <w:szCs w:val="24"/>
              </w:rPr>
              <w:t>族群</w:t>
            </w:r>
            <w:r w:rsidR="007E58AD">
              <w:rPr>
                <w:rFonts w:ascii="Times New Roman" w:eastAsia="標楷體" w:hAnsi="Times New Roman" w:hint="eastAsia"/>
                <w:szCs w:val="24"/>
              </w:rPr>
              <w:t>。</w:t>
            </w:r>
          </w:p>
          <w:p w14:paraId="4F17E260" w14:textId="391CA2E3" w:rsidR="00FB74A3" w:rsidRPr="00704A8B" w:rsidRDefault="00DC4039" w:rsidP="00C12723">
            <w:pPr>
              <w:widowControl/>
              <w:shd w:val="clear" w:color="auto" w:fill="FFFFFF"/>
              <w:rPr>
                <w:rStyle w:val="ab"/>
                <w:rFonts w:ascii="Times New Roman" w:hAnsi="Times New Roman"/>
                <w:color w:val="auto"/>
              </w:rPr>
            </w:pPr>
            <w:r w:rsidRPr="00704A8B">
              <w:rPr>
                <w:rFonts w:ascii="Times New Roman" w:eastAsia="標楷體" w:hAnsi="標楷體"/>
                <w:kern w:val="0"/>
                <w:szCs w:val="24"/>
              </w:rPr>
              <w:t>網址：</w:t>
            </w:r>
          </w:p>
          <w:p w14:paraId="62545E05" w14:textId="2AB740CF" w:rsidR="00BB7F74" w:rsidRPr="005C702D" w:rsidRDefault="00E24C9A" w:rsidP="00C12723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hyperlink r:id="rId9" w:history="1">
              <w:r w:rsidR="005C702D" w:rsidRPr="005C702D">
                <w:rPr>
                  <w:rStyle w:val="ab"/>
                  <w:rFonts w:ascii="Times New Roman" w:hAnsi="Times New Roman"/>
                </w:rPr>
                <w:t>https://www.ema.europa.eu/en/documents/dhpc/direct-healthcare-professional-communication-dhpc-caprelsa-vandetanib-restriction-indication_en.pdf</w:t>
              </w:r>
            </w:hyperlink>
            <w:r w:rsidR="005C702D" w:rsidRPr="005C702D">
              <w:rPr>
                <w:rFonts w:ascii="Times New Roman" w:hAnsi="Times New Roman"/>
              </w:rPr>
              <w:t xml:space="preserve"> </w:t>
            </w:r>
          </w:p>
        </w:tc>
      </w:tr>
      <w:tr w:rsidR="004E33E0" w:rsidRPr="00136184" w14:paraId="6E259C57" w14:textId="77777777" w:rsidTr="00426707">
        <w:trPr>
          <w:trHeight w:val="896"/>
          <w:jc w:val="center"/>
        </w:trPr>
        <w:tc>
          <w:tcPr>
            <w:tcW w:w="2127" w:type="dxa"/>
            <w:vAlign w:val="center"/>
          </w:tcPr>
          <w:p w14:paraId="136D81D6" w14:textId="77777777"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602" w:type="dxa"/>
          </w:tcPr>
          <w:p w14:paraId="744E096F" w14:textId="3B3F142F" w:rsidR="001C4A4F" w:rsidRPr="001E69CE" w:rsidRDefault="001C4A4F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EMA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依據一項隨機分派、雙盲、安慰劑對照臨床試驗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Study D4200C00058</w:t>
            </w:r>
            <w:r w:rsidR="00426707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(</w:t>
            </w:r>
            <w:r w:rsidRPr="001E69CE">
              <w:rPr>
                <w:rFonts w:ascii="Times New Roman" w:eastAsia="標楷體" w:hAnsi="Times New Roman"/>
                <w:szCs w:val="24"/>
              </w:rPr>
              <w:t>以下簡稱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Study 58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)</w:t>
            </w:r>
            <w:r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之研究結果，</w:t>
            </w:r>
            <w:r w:rsidR="00F04B70"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授予</w:t>
            </w:r>
            <w:r w:rsidR="00F04B70" w:rsidRPr="001E69CE">
              <w:rPr>
                <w:rFonts w:ascii="Times New Roman" w:eastAsia="標楷體" w:hAnsi="Times New Roman"/>
                <w:kern w:val="0"/>
                <w:szCs w:val="24"/>
              </w:rPr>
              <w:t xml:space="preserve"> 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426707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 w:rsidR="00F04B70" w:rsidRPr="001E69CE">
              <w:rPr>
                <w:rFonts w:ascii="Times New Roman" w:eastAsia="標楷體" w:hAnsi="Times New Roman"/>
                <w:kern w:val="0"/>
                <w:szCs w:val="24"/>
              </w:rPr>
              <w:t>條件式上市許可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(</w:t>
            </w:r>
            <w:r w:rsidR="00F04B70" w:rsidRPr="001E69CE">
              <w:rPr>
                <w:rFonts w:ascii="Times New Roman" w:eastAsia="標楷體" w:hAnsi="Times New Roman"/>
                <w:kern w:val="0"/>
                <w:szCs w:val="24"/>
              </w:rPr>
              <w:t>conditional marketing authorization, CMA</w:t>
            </w:r>
            <w:r w:rsidR="005414A6">
              <w:rPr>
                <w:rFonts w:ascii="Times New Roman" w:eastAsia="標楷體" w:hAnsi="Times New Roman"/>
                <w:szCs w:val="24"/>
              </w:rPr>
              <w:t>)</w:t>
            </w:r>
            <w:r w:rsidR="00F04B70" w:rsidRPr="001E69CE">
              <w:rPr>
                <w:rFonts w:ascii="Times New Roman" w:eastAsia="標楷體" w:hAnsi="Times New Roman"/>
                <w:kern w:val="0"/>
                <w:szCs w:val="24"/>
              </w:rPr>
              <w:t>，核准其用於</w:t>
            </w:r>
            <w:r w:rsidR="00F04B70" w:rsidRPr="001E69CE">
              <w:rPr>
                <w:rFonts w:ascii="Times New Roman" w:eastAsia="標楷體" w:hAnsi="Times New Roman"/>
                <w:szCs w:val="24"/>
              </w:rPr>
              <w:t>症狀性及疾病侵襲性且無法手術切除的局部侵犯或轉移性</w:t>
            </w:r>
            <w:proofErr w:type="gramStart"/>
            <w:r w:rsidR="00F04B70" w:rsidRPr="001E69CE">
              <w:rPr>
                <w:rFonts w:ascii="Times New Roman" w:eastAsia="標楷體" w:hAnsi="Times New Roman"/>
                <w:szCs w:val="24"/>
              </w:rPr>
              <w:t>甲狀腺髓質癌</w:t>
            </w:r>
            <w:proofErr w:type="gramEnd"/>
            <w:r w:rsidR="00F04B70" w:rsidRPr="001E69CE">
              <w:rPr>
                <w:rFonts w:ascii="Times New Roman" w:eastAsia="標楷體" w:hAnsi="Times New Roman"/>
                <w:szCs w:val="24"/>
              </w:rPr>
              <w:t>病人的治療</w:t>
            </w:r>
            <w:r w:rsidR="00F04B70" w:rsidRPr="001E69CE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由於該項試驗中不具有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突變的病人數相當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</w:rPr>
              <w:t>少，因此</w:t>
            </w:r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無法評估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突變狀態和臨床</w:t>
            </w:r>
            <w:proofErr w:type="gramStart"/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療效間的關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</w:rPr>
              <w:t>聯</w:t>
            </w:r>
            <w:proofErr w:type="gramEnd"/>
            <w:r w:rsidR="00C413F0" w:rsidRPr="001E69CE">
              <w:rPr>
                <w:rFonts w:ascii="Times New Roman" w:eastAsia="標楷體" w:hAnsi="Times New Roman"/>
                <w:kern w:val="0"/>
                <w:szCs w:val="24"/>
              </w:rPr>
              <w:t>性</w:t>
            </w:r>
            <w:r w:rsidR="00C413F0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  <w:p w14:paraId="537E53DA" w14:textId="55EA5835" w:rsidR="00F04B70" w:rsidRPr="001E69CE" w:rsidRDefault="000C23B4" w:rsidP="008D327B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為進一步了解</w:t>
            </w:r>
            <w:r w:rsidR="00A83517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RET</w:t>
            </w:r>
            <w:r w:rsidR="007B7D3E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突變陰性病人使用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426707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426707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的風險效益</w:t>
            </w:r>
            <w:r w:rsidR="00885C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比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，許可證持有商</w:t>
            </w:r>
            <w:r w:rsidR="000862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後續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執行一項觀察性研究</w:t>
            </w:r>
            <w:r w:rsidR="007B7D3E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D4200C00104 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(</w:t>
            </w:r>
            <w:r w:rsidR="00354FDC"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 xml:space="preserve">study </w:t>
            </w:r>
            <w:r w:rsidR="007B7D3E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OBS14778</w:t>
            </w:r>
            <w:r w:rsidR="005414A6">
              <w:rPr>
                <w:rFonts w:ascii="Times New Roman" w:eastAsia="標楷體" w:hAnsi="Times New Roman"/>
                <w:szCs w:val="24"/>
              </w:rPr>
              <w:t>)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，並針對</w:t>
            </w:r>
            <w:r w:rsidR="007B7D3E" w:rsidRPr="001E69CE">
              <w:rPr>
                <w:rFonts w:ascii="Times New Roman" w:eastAsia="標楷體" w:hAnsi="Times New Roman"/>
                <w:kern w:val="0"/>
                <w:szCs w:val="24"/>
              </w:rPr>
              <w:t>Study 58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的</w:t>
            </w:r>
            <w:r w:rsidR="00A8351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RET</w:t>
            </w:r>
            <w:r w:rsidR="00885C6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突變</w:t>
            </w:r>
            <w:r w:rsidR="007B7D3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狀態數據以近期新發展的方法重新再分析</w:t>
            </w:r>
            <w:r w:rsidR="0008625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：</w:t>
            </w:r>
          </w:p>
          <w:p w14:paraId="326F9270" w14:textId="513A4E83" w:rsidR="007B7D3E" w:rsidRPr="001E69CE" w:rsidRDefault="008E3819" w:rsidP="00086252">
            <w:pPr>
              <w:pStyle w:val="a9"/>
              <w:widowControl/>
              <w:numPr>
                <w:ilvl w:val="0"/>
                <w:numId w:val="3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Study 58</w:t>
            </w: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的</w:t>
            </w:r>
            <w:r w:rsidR="00A83517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RET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  <w:u w:val="single"/>
              </w:rPr>
              <w:t>突變</w:t>
            </w: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狀態再分析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  <w:r w:rsidR="004317AF" w:rsidRPr="001E69CE">
              <w:rPr>
                <w:rFonts w:ascii="Times New Roman" w:eastAsia="標楷體" w:hAnsi="Times New Roman"/>
                <w:kern w:val="0"/>
                <w:szCs w:val="24"/>
              </w:rPr>
              <w:t>以</w:t>
            </w:r>
            <w:r w:rsidR="00FF76C6">
              <w:rPr>
                <w:rFonts w:ascii="Times New Roman" w:eastAsia="標楷體" w:hAnsi="Times New Roman" w:hint="eastAsia"/>
                <w:kern w:val="0"/>
                <w:szCs w:val="24"/>
              </w:rPr>
              <w:t>新的檢測技術</w:t>
            </w:r>
            <w:r w:rsidR="004317AF" w:rsidRPr="001E69CE">
              <w:rPr>
                <w:rFonts w:ascii="Times New Roman" w:eastAsia="標楷體" w:hAnsi="Times New Roman"/>
                <w:kern w:val="0"/>
                <w:szCs w:val="24"/>
              </w:rPr>
              <w:t>重新分類</w:t>
            </w:r>
            <w:r w:rsidR="006248AF" w:rsidRPr="001E69CE">
              <w:rPr>
                <w:rFonts w:ascii="Times New Roman" w:eastAsia="標楷體" w:hAnsi="Times New Roman"/>
                <w:kern w:val="0"/>
                <w:szCs w:val="24"/>
              </w:rPr>
              <w:t>Study 58</w:t>
            </w:r>
            <w:r w:rsidR="006248AF">
              <w:rPr>
                <w:rFonts w:ascii="Times New Roman" w:eastAsia="標楷體" w:hAnsi="Times New Roman" w:hint="eastAsia"/>
                <w:kern w:val="0"/>
                <w:szCs w:val="24"/>
              </w:rPr>
              <w:t>病人</w:t>
            </w:r>
            <w:r w:rsidR="00A83517">
              <w:rPr>
                <w:rFonts w:ascii="Times New Roman" w:eastAsia="標楷體" w:hAnsi="Times New Roman" w:hint="eastAsia"/>
                <w:kern w:val="0"/>
                <w:szCs w:val="24"/>
              </w:rPr>
              <w:t>RET</w:t>
            </w:r>
            <w:r w:rsidR="006248AF">
              <w:rPr>
                <w:rFonts w:ascii="Times New Roman" w:eastAsia="標楷體" w:hAnsi="Times New Roman" w:hint="eastAsia"/>
                <w:kern w:val="0"/>
                <w:szCs w:val="24"/>
              </w:rPr>
              <w:t>突變狀態，並</w:t>
            </w:r>
            <w:r w:rsidR="004317AF" w:rsidRPr="001E69CE">
              <w:rPr>
                <w:rFonts w:ascii="Times New Roman" w:eastAsia="標楷體" w:hAnsi="Times New Roman"/>
                <w:kern w:val="0"/>
                <w:szCs w:val="24"/>
              </w:rPr>
              <w:t>再次</w:t>
            </w:r>
            <w:r w:rsidR="006248AF">
              <w:rPr>
                <w:rFonts w:ascii="Times New Roman" w:eastAsia="標楷體" w:hAnsi="Times New Roman" w:hint="eastAsia"/>
                <w:kern w:val="0"/>
                <w:szCs w:val="24"/>
              </w:rPr>
              <w:t>分析</w:t>
            </w:r>
            <w:r w:rsidR="004317AF" w:rsidRPr="001E69CE">
              <w:rPr>
                <w:rFonts w:ascii="Times New Roman" w:eastAsia="標楷體" w:hAnsi="Times New Roman"/>
                <w:kern w:val="0"/>
                <w:szCs w:val="24"/>
              </w:rPr>
              <w:t>整體反應率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(</w:t>
            </w:r>
            <w:r w:rsidR="00A07F4B"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overall response rate, ORR</w:t>
            </w:r>
            <w:r w:rsidR="005414A6">
              <w:rPr>
                <w:rFonts w:ascii="Times New Roman" w:eastAsia="標楷體" w:hAnsi="Times New Roman"/>
                <w:szCs w:val="24"/>
              </w:rPr>
              <w:t>)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</w:rPr>
              <w:t>。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在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具有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突變之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病人組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別，</w:t>
            </w:r>
            <w:r w:rsidR="000E0446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用藥組和安慰劑組的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ORR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分別為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51.7%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和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14.9%</w:t>
            </w:r>
            <w:r w:rsidR="00C25CE8" w:rsidRPr="001E69CE">
              <w:rPr>
                <w:rFonts w:ascii="Times New Roman" w:eastAsia="標楷體" w:hAnsi="Times New Roman"/>
                <w:kern w:val="0"/>
                <w:szCs w:val="24"/>
              </w:rPr>
              <w:t>；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lastRenderedPageBreak/>
              <w:t>在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突變</w:t>
            </w:r>
            <w:r w:rsidR="006248AF">
              <w:rPr>
                <w:rFonts w:ascii="Times New Roman" w:eastAsia="標楷體" w:hAnsi="Times New Roman" w:hint="eastAsia"/>
                <w:kern w:val="0"/>
                <w:szCs w:val="24"/>
              </w:rPr>
              <w:t>陰性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之病人組別，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 xml:space="preserve"> (vandetanib)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用藥組和安慰劑組的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ORR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分別為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18.2%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和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0%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，而對於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 xml:space="preserve"> (vandetanib)</w:t>
            </w:r>
            <w:r w:rsidR="007D4D21" w:rsidRPr="001E69CE">
              <w:rPr>
                <w:rFonts w:ascii="Times New Roman" w:eastAsia="標楷體" w:hAnsi="Times New Roman"/>
                <w:kern w:val="0"/>
                <w:szCs w:val="24"/>
              </w:rPr>
              <w:t>治療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有反應的</w:t>
            </w:r>
            <w:r w:rsidR="00A83517">
              <w:rPr>
                <w:rFonts w:ascii="Times New Roman" w:eastAsia="標楷體" w:hAnsi="Times New Roman" w:hint="eastAsia"/>
                <w:kern w:val="0"/>
                <w:szCs w:val="24"/>
              </w:rPr>
              <w:t>RET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</w:rPr>
              <w:t>突變陰性</w:t>
            </w:r>
            <w:r w:rsidR="00847EE1" w:rsidRPr="001E69CE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</w:rPr>
              <w:t>皆</w:t>
            </w:r>
            <w:r w:rsidR="00817ED4" w:rsidRPr="001E69CE">
              <w:rPr>
                <w:rFonts w:ascii="Times New Roman" w:eastAsia="標楷體" w:hAnsi="Times New Roman"/>
                <w:kern w:val="0"/>
                <w:szCs w:val="24"/>
              </w:rPr>
              <w:t>帶有</w:t>
            </w:r>
            <w:r w:rsidR="00817ED4" w:rsidRPr="001E69CE">
              <w:rPr>
                <w:rFonts w:ascii="Times New Roman" w:eastAsia="標楷體" w:hAnsi="Times New Roman"/>
                <w:kern w:val="0"/>
                <w:szCs w:val="24"/>
              </w:rPr>
              <w:t>RAS</w:t>
            </w:r>
            <w:r w:rsidR="00AE0C82" w:rsidRPr="007E58AD">
              <w:rPr>
                <w:rFonts w:ascii="Times New Roman" w:eastAsia="標楷體" w:hAnsi="Times New Roman"/>
                <w:szCs w:val="24"/>
              </w:rPr>
              <w:t>基因</w:t>
            </w:r>
            <w:r w:rsidR="00817ED4" w:rsidRPr="001E69CE">
              <w:rPr>
                <w:rFonts w:ascii="Times New Roman" w:eastAsia="標楷體" w:hAnsi="Times New Roman"/>
                <w:kern w:val="0"/>
                <w:szCs w:val="24"/>
              </w:rPr>
              <w:t>突變</w:t>
            </w:r>
            <w:r w:rsidR="007D4D21" w:rsidRPr="001E69CE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277BBEE4" w14:textId="6E38024F" w:rsidR="00D97CE9" w:rsidRPr="001E69CE" w:rsidRDefault="007D4D21" w:rsidP="00086252">
            <w:pPr>
              <w:pStyle w:val="a9"/>
              <w:widowControl/>
              <w:numPr>
                <w:ilvl w:val="0"/>
                <w:numId w:val="3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Study OBS14778</w:t>
            </w: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的</w:t>
            </w:r>
            <w:r w:rsidR="00A83517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RET</w:t>
            </w:r>
            <w:r w:rsidR="00885C65">
              <w:rPr>
                <w:rFonts w:ascii="Times New Roman" w:eastAsia="標楷體" w:hAnsi="Times New Roman" w:hint="eastAsia"/>
                <w:kern w:val="0"/>
                <w:szCs w:val="24"/>
                <w:u w:val="single"/>
              </w:rPr>
              <w:t>突變</w:t>
            </w:r>
            <w:r w:rsidRPr="001E69CE">
              <w:rPr>
                <w:rFonts w:ascii="Times New Roman" w:eastAsia="標楷體" w:hAnsi="Times New Roman"/>
                <w:kern w:val="0"/>
                <w:szCs w:val="24"/>
                <w:u w:val="single"/>
              </w:rPr>
              <w:t>狀態分析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Study OBS14778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共納入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79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位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病人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進行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kern w:val="0"/>
                <w:szCs w:val="24"/>
              </w:rPr>
              <w:t xml:space="preserve"> (vandetanib)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療效分析</w:t>
            </w:r>
            <w:r w:rsidRPr="001E69CE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研究結果顯示具有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突變之病人組別的整體反應率</w:t>
            </w:r>
            <w:r w:rsidR="005414A6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(</w:t>
            </w:r>
            <w:r w:rsidR="00354FDC"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ORR</w:t>
            </w:r>
            <w:r w:rsidR="005414A6">
              <w:rPr>
                <w:rFonts w:ascii="Times New Roman" w:eastAsia="標楷體" w:hAnsi="Times New Roman"/>
                <w:szCs w:val="24"/>
              </w:rPr>
              <w:t>)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為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41.8%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A83517">
              <w:rPr>
                <w:rFonts w:ascii="Times New Roman" w:eastAsia="標楷體" w:hAnsi="Times New Roman"/>
                <w:kern w:val="0"/>
                <w:szCs w:val="24"/>
              </w:rPr>
              <w:t>RET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突變</w:t>
            </w:r>
            <w:r w:rsidR="00311D0B">
              <w:rPr>
                <w:rFonts w:ascii="Times New Roman" w:eastAsia="標楷體" w:hAnsi="Times New Roman" w:hint="eastAsia"/>
                <w:kern w:val="0"/>
                <w:szCs w:val="24"/>
              </w:rPr>
              <w:t>陰性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之病人組別的</w:t>
            </w:r>
            <w:r w:rsidR="00354FDC" w:rsidRPr="001E69CE"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ORR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為</w:t>
            </w:r>
            <w:r w:rsidR="00354FDC" w:rsidRPr="001E69CE">
              <w:rPr>
                <w:rFonts w:ascii="Times New Roman" w:eastAsia="標楷體" w:hAnsi="Times New Roman"/>
                <w:kern w:val="0"/>
                <w:szCs w:val="24"/>
              </w:rPr>
              <w:t>5.0%</w:t>
            </w:r>
            <w:r w:rsidR="00D97CE9" w:rsidRPr="001E69CE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613CA227" w14:textId="52F3F3B5" w:rsidR="004E33E0" w:rsidRPr="00426707" w:rsidRDefault="00136D9C" w:rsidP="00426707">
            <w:pPr>
              <w:pStyle w:val="a9"/>
              <w:widowControl/>
              <w:numPr>
                <w:ilvl w:val="0"/>
                <w:numId w:val="29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基</w:t>
            </w:r>
            <w:r w:rsidR="002D5989" w:rsidRPr="001E69CE">
              <w:rPr>
                <w:rFonts w:ascii="Times New Roman" w:eastAsia="標楷體" w:hAnsi="Times New Roman"/>
                <w:kern w:val="0"/>
                <w:szCs w:val="24"/>
              </w:rPr>
              <w:t>於前述研究數據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結果</w:t>
            </w:r>
            <w:r w:rsidR="00782592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EMA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認為在</w:t>
            </w:r>
            <w:r w:rsidR="00A83517">
              <w:rPr>
                <w:rFonts w:ascii="Times New Roman" w:eastAsia="標楷體" w:hAnsi="Times New Roman"/>
                <w:szCs w:val="24"/>
              </w:rPr>
              <w:t>RET</w:t>
            </w:r>
            <w:r w:rsidR="00782592" w:rsidRPr="001E69CE">
              <w:rPr>
                <w:rFonts w:ascii="Times New Roman" w:eastAsia="標楷體" w:hAnsi="Times New Roman"/>
                <w:szCs w:val="24"/>
              </w:rPr>
              <w:t>突變</w:t>
            </w:r>
            <w:r w:rsidR="00782592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陰性的病人</w:t>
            </w:r>
            <w:r w:rsidR="0078259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 w:rsidR="0078259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的治療效益不足以大於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</w:t>
            </w:r>
            <w:r w:rsidR="00782592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用藥</w:t>
            </w:r>
            <w:r w:rsidR="002D5989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風險，因此決議限縮</w:t>
            </w:r>
            <w:r w:rsidR="000E044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color w:val="000000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 xml:space="preserve"> (vandetanib)</w:t>
            </w:r>
            <w:r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適應症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為</w:t>
            </w:r>
            <w:r w:rsidR="002D5989" w:rsidRPr="001E69C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僅適用於具有</w:t>
            </w:r>
            <w:r w:rsidR="00A83517">
              <w:rPr>
                <w:rFonts w:ascii="Times New Roman" w:eastAsia="標楷體" w:hAnsi="Times New Roman"/>
                <w:szCs w:val="24"/>
              </w:rPr>
              <w:t>RET</w:t>
            </w:r>
            <w:r w:rsidR="002D5989" w:rsidRPr="001E69CE">
              <w:rPr>
                <w:rFonts w:ascii="Times New Roman" w:eastAsia="標楷體" w:hAnsi="Times New Roman"/>
                <w:szCs w:val="24"/>
              </w:rPr>
              <w:t>突變的病人族群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  <w:r w:rsidR="00112D1D" w:rsidRPr="001E69CE">
              <w:rPr>
                <w:rFonts w:ascii="Times New Roman" w:eastAsia="標楷體" w:hAnsi="Times New Roman"/>
                <w:kern w:val="0"/>
                <w:szCs w:val="24"/>
              </w:rPr>
              <w:t>EMA</w:t>
            </w:r>
            <w:r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仿單「適應症」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段</w:t>
            </w:r>
            <w:r w:rsidR="00782592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修訂</w:t>
            </w:r>
            <w:r w:rsidR="002D5989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如下：「</w:t>
            </w:r>
            <w:r w:rsidR="002D5989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2D5989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2D5989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核准</w:t>
            </w:r>
            <w:r w:rsidR="002D5989" w:rsidRPr="001E69CE">
              <w:rPr>
                <w:rFonts w:ascii="Times New Roman" w:eastAsia="標楷體" w:hAnsi="Times New Roman"/>
                <w:kern w:val="0"/>
                <w:szCs w:val="24"/>
              </w:rPr>
              <w:t>用於</w:t>
            </w:r>
            <w:r w:rsidR="002D5989" w:rsidRPr="001E69CE">
              <w:rPr>
                <w:rFonts w:ascii="Times New Roman" w:eastAsia="標楷體" w:hAnsi="Times New Roman"/>
                <w:szCs w:val="24"/>
              </w:rPr>
              <w:t>症狀性及疾病侵襲性</w:t>
            </w:r>
            <w:r>
              <w:rPr>
                <w:rFonts w:ascii="Times New Roman" w:eastAsia="標楷體" w:hAnsi="Times New Roman" w:hint="eastAsia"/>
                <w:szCs w:val="24"/>
              </w:rPr>
              <w:t>之</w:t>
            </w:r>
            <w:r w:rsidR="001E69CE" w:rsidRPr="001E69CE">
              <w:rPr>
                <w:rFonts w:ascii="Times New Roman" w:eastAsia="標楷體" w:hAnsi="Times New Roman"/>
                <w:szCs w:val="24"/>
              </w:rPr>
              <w:t>具</w:t>
            </w:r>
            <w:r w:rsidR="00A83517">
              <w:rPr>
                <w:rFonts w:ascii="Times New Roman" w:eastAsia="標楷體" w:hAnsi="Times New Roman"/>
                <w:szCs w:val="24"/>
              </w:rPr>
              <w:t>RET</w:t>
            </w:r>
            <w:r w:rsidR="001E69CE" w:rsidRPr="001E69CE">
              <w:rPr>
                <w:rFonts w:ascii="Times New Roman" w:eastAsia="標楷體" w:hAnsi="Times New Roman"/>
                <w:szCs w:val="24"/>
              </w:rPr>
              <w:t>突變</w:t>
            </w:r>
            <w:r w:rsidR="002D5989" w:rsidRPr="001E69CE">
              <w:rPr>
                <w:rFonts w:ascii="Times New Roman" w:eastAsia="標楷體" w:hAnsi="Times New Roman"/>
                <w:szCs w:val="24"/>
              </w:rPr>
              <w:t>且無法手術切除的局部侵犯或轉移性</w:t>
            </w:r>
            <w:proofErr w:type="gramStart"/>
            <w:r w:rsidR="002D5989" w:rsidRPr="001E69CE">
              <w:rPr>
                <w:rFonts w:ascii="Times New Roman" w:eastAsia="標楷體" w:hAnsi="Times New Roman"/>
                <w:szCs w:val="24"/>
              </w:rPr>
              <w:t>甲狀腺髓質癌</w:t>
            </w:r>
            <w:proofErr w:type="gramEnd"/>
            <w:r w:rsidR="002D5989" w:rsidRPr="001E69CE">
              <w:rPr>
                <w:rFonts w:ascii="Times New Roman" w:eastAsia="標楷體" w:hAnsi="Times New Roman"/>
                <w:szCs w:val="24"/>
              </w:rPr>
              <w:t>病人</w:t>
            </w:r>
            <w:r w:rsidR="001E69CE" w:rsidRPr="001E69CE">
              <w:rPr>
                <w:rFonts w:ascii="Times New Roman" w:eastAsia="標楷體" w:hAnsi="Times New Roman"/>
                <w:szCs w:val="24"/>
              </w:rPr>
              <w:t>。</w:t>
            </w:r>
            <w:r w:rsidR="001E69C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1E69CE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1E69C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核准用於成人、</w:t>
            </w:r>
            <w:r w:rsidR="001E69C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5</w:t>
            </w:r>
            <w:r w:rsidR="001E69CE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歲以上的孩童和青少年」</w:t>
            </w:r>
            <w:r w:rsidR="002D5989" w:rsidRPr="001E69CE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。</w:t>
            </w:r>
          </w:p>
        </w:tc>
      </w:tr>
      <w:tr w:rsidR="005414A6" w:rsidRPr="00136184" w14:paraId="3EB75E8D" w14:textId="77777777" w:rsidTr="00426707">
        <w:trPr>
          <w:trHeight w:val="896"/>
          <w:jc w:val="center"/>
        </w:trPr>
        <w:tc>
          <w:tcPr>
            <w:tcW w:w="2127" w:type="dxa"/>
            <w:vAlign w:val="center"/>
          </w:tcPr>
          <w:p w14:paraId="5DB6A750" w14:textId="77777777" w:rsidR="00426707" w:rsidRDefault="00426707" w:rsidP="00426707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24AEB731" w14:textId="433D8D5E" w:rsidR="005414A6" w:rsidRPr="00B57AEE" w:rsidRDefault="00426707" w:rsidP="00426707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602" w:type="dxa"/>
          </w:tcPr>
          <w:p w14:paraId="5B5A9108" w14:textId="6509BF33" w:rsidR="00426707" w:rsidRPr="00A5780C" w:rsidRDefault="00426707" w:rsidP="00426707">
            <w:pPr>
              <w:widowControl/>
              <w:numPr>
                <w:ilvl w:val="0"/>
                <w:numId w:val="15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b/>
                <w:kern w:val="0"/>
                <w:szCs w:val="24"/>
              </w:rPr>
            </w:pPr>
            <w:r w:rsidRPr="00D9457D">
              <w:rPr>
                <w:rFonts w:ascii="Times New Roman" w:eastAsia="標楷體" w:hAnsi="Times New Roman" w:hint="eastAsia"/>
                <w:b/>
                <w:kern w:val="0"/>
                <w:szCs w:val="24"/>
                <w:u w:val="single"/>
              </w:rPr>
              <w:t>食品藥物管理署說明：</w:t>
            </w:r>
          </w:p>
          <w:p w14:paraId="455DCA27" w14:textId="71E029C2" w:rsidR="000E0446" w:rsidRPr="00D9457D" w:rsidRDefault="000E0446" w:rsidP="000E0446">
            <w:pPr>
              <w:widowControl/>
              <w:numPr>
                <w:ilvl w:val="0"/>
                <w:numId w:val="41"/>
              </w:numPr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D9457D">
              <w:rPr>
                <w:rFonts w:ascii="Times New Roman" w:eastAsia="標楷體" w:hAnsi="Times New Roman" w:hint="eastAsia"/>
                <w:kern w:val="0"/>
                <w:szCs w:val="24"/>
              </w:rPr>
              <w:t>經查，我國核准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>
              <w:rPr>
                <w:rFonts w:hint="eastAsia"/>
              </w:rPr>
              <w:t xml:space="preserve"> 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藥品許可證共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張，商品名為「佳瑞</w:t>
            </w:r>
            <w:proofErr w:type="gramStart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莎膜衣錠</w:t>
            </w:r>
            <w:proofErr w:type="gramEnd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100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毫克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衛</w:t>
            </w:r>
            <w:proofErr w:type="gramStart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部藥輸</w:t>
            </w:r>
            <w:proofErr w:type="gramEnd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字第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026645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號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」及「佳瑞</w:t>
            </w:r>
            <w:proofErr w:type="gramStart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莎膜衣</w:t>
            </w:r>
            <w:proofErr w:type="gramEnd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錠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300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毫克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衛</w:t>
            </w:r>
            <w:proofErr w:type="gramStart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部藥輸</w:t>
            </w:r>
            <w:proofErr w:type="gramEnd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字第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026646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號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」，其核准適應症為「無法進行手術切除的局部侵犯或轉移性</w:t>
            </w:r>
            <w:proofErr w:type="gramStart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甲狀腺髓質</w:t>
            </w:r>
            <w:proofErr w:type="gramEnd"/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癌，並且為症狀性及疾病侵襲性的患者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(aggressive and symptomatic medullary thyroid cancer (MTC) in patients with unresectable locally advanced or metastatic disease)</w:t>
            </w:r>
            <w:r w:rsidRP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」</w:t>
            </w:r>
            <w:r w:rsidR="00426707"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</w:t>
            </w:r>
            <w:r w:rsidRPr="000A3E97">
              <w:rPr>
                <w:rFonts w:ascii="Times New Roman" w:eastAsia="標楷體" w:hAnsi="Times New Roman" w:hint="eastAsia"/>
                <w:kern w:val="0"/>
                <w:szCs w:val="24"/>
              </w:rPr>
              <w:t>惟未刊載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="00A83517">
              <w:rPr>
                <w:rFonts w:ascii="Times New Roman" w:eastAsia="標楷體" w:hAnsi="Times New Roman"/>
                <w:szCs w:val="24"/>
              </w:rPr>
              <w:t>RET</w:t>
            </w:r>
            <w:r w:rsidRPr="007E58AD">
              <w:rPr>
                <w:rFonts w:ascii="Times New Roman" w:eastAsia="標楷體" w:hAnsi="Times New Roman"/>
                <w:szCs w:val="24"/>
              </w:rPr>
              <w:t>突變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陰性的病人使用</w:t>
            </w:r>
            <w:r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Pr="00426707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之療效不足</w:t>
            </w:r>
            <w:r w:rsidRPr="000A3E97">
              <w:rPr>
                <w:rFonts w:ascii="Times New Roman" w:eastAsia="標楷體" w:hAnsi="Times New Roman" w:hint="eastAsia"/>
                <w:kern w:val="0"/>
                <w:szCs w:val="24"/>
              </w:rPr>
              <w:t>等相關安全訊息。</w:t>
            </w:r>
          </w:p>
          <w:p w14:paraId="3C7AC369" w14:textId="29D71FFB" w:rsidR="00426707" w:rsidRPr="000E0446" w:rsidRDefault="000E0446" w:rsidP="000E0446">
            <w:pPr>
              <w:widowControl/>
              <w:numPr>
                <w:ilvl w:val="0"/>
                <w:numId w:val="41"/>
              </w:numPr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proofErr w:type="gramStart"/>
            <w:r w:rsidRPr="00D9457D">
              <w:rPr>
                <w:rFonts w:ascii="Times New Roman" w:eastAsia="標楷體" w:hAnsi="Times New Roman" w:hint="eastAsia"/>
                <w:kern w:val="0"/>
                <w:szCs w:val="24"/>
              </w:rPr>
              <w:t>本署現</w:t>
            </w:r>
            <w:proofErr w:type="gramEnd"/>
            <w:r w:rsidRPr="00D9457D">
              <w:rPr>
                <w:rFonts w:ascii="Times New Roman" w:eastAsia="標楷體" w:hAnsi="Times New Roman" w:hint="eastAsia"/>
                <w:kern w:val="0"/>
                <w:szCs w:val="24"/>
              </w:rPr>
              <w:t>正評估是否針對該藥品採取進一步風險管控措施。</w:t>
            </w:r>
          </w:p>
          <w:p w14:paraId="4BD2E0CA" w14:textId="77777777" w:rsidR="00426707" w:rsidRPr="00A5780C" w:rsidRDefault="00426707" w:rsidP="00426707">
            <w:pPr>
              <w:widowControl/>
              <w:numPr>
                <w:ilvl w:val="0"/>
                <w:numId w:val="15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b/>
                <w:kern w:val="0"/>
                <w:szCs w:val="24"/>
              </w:rPr>
            </w:pPr>
            <w:r w:rsidRPr="00A5780C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A5780C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應注意事項：</w:t>
            </w:r>
          </w:p>
          <w:p w14:paraId="74069001" w14:textId="77B0DF76" w:rsidR="00426707" w:rsidRPr="00520FC6" w:rsidRDefault="00426707" w:rsidP="00426707">
            <w:pPr>
              <w:widowControl/>
              <w:numPr>
                <w:ilvl w:val="0"/>
                <w:numId w:val="39"/>
              </w:numPr>
              <w:spacing w:line="400" w:lineRule="exact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7E58A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臨床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試驗</w:t>
            </w:r>
            <w:r w:rsidRPr="007E58A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和觀察性研究之數</w:t>
            </w:r>
            <w:r w:rsidRPr="007E58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據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顯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示</w:t>
            </w:r>
            <w:r w:rsidR="000E04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用於未確認</w:t>
            </w:r>
            <w:proofErr w:type="gramStart"/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具有</w:t>
            </w:r>
            <w:r w:rsidRPr="007E58AD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轉染</w:t>
            </w:r>
            <w:r w:rsidRPr="007E58AD">
              <w:rPr>
                <w:rFonts w:ascii="Times New Roman" w:eastAsia="標楷體" w:hAnsi="Times New Roman"/>
                <w:szCs w:val="24"/>
              </w:rPr>
              <w:t>重</w:t>
            </w:r>
            <w:proofErr w:type="gramEnd"/>
            <w:r w:rsidRPr="007E58AD">
              <w:rPr>
                <w:rFonts w:ascii="Times New Roman" w:eastAsia="標楷體" w:hAnsi="Times New Roman"/>
                <w:szCs w:val="24"/>
              </w:rPr>
              <w:t>排</w:t>
            </w:r>
            <w:r w:rsidRPr="007E58AD">
              <w:rPr>
                <w:rFonts w:ascii="Times New Roman" w:eastAsia="標楷體" w:hAnsi="Times New Roman"/>
                <w:szCs w:val="24"/>
              </w:rPr>
              <w:t>(RET)</w:t>
            </w:r>
            <w:r w:rsidRPr="007E58AD">
              <w:rPr>
                <w:rFonts w:ascii="Times New Roman" w:eastAsia="標楷體" w:hAnsi="Times New Roman"/>
                <w:szCs w:val="24"/>
              </w:rPr>
              <w:t>突變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的病人可能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療效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不足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。</w:t>
            </w:r>
          </w:p>
          <w:p w14:paraId="3ACF6269" w14:textId="308BAFDF" w:rsidR="00426707" w:rsidRPr="00451DAE" w:rsidRDefault="00426707" w:rsidP="00426707">
            <w:pPr>
              <w:widowControl/>
              <w:numPr>
                <w:ilvl w:val="0"/>
                <w:numId w:val="39"/>
              </w:numPr>
              <w:spacing w:line="400" w:lineRule="exact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對於</w:t>
            </w:r>
            <w:r w:rsidR="00A83517">
              <w:rPr>
                <w:rFonts w:ascii="Times New Roman" w:hAnsi="Times New Roman"/>
                <w:color w:val="222222"/>
                <w:kern w:val="0"/>
                <w:szCs w:val="24"/>
              </w:rPr>
              <w:t>RET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突變狀態不明或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為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陰性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的病人，不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建議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給予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 xml:space="preserve"> (vandetanib)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治療。在開始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 xml:space="preserve"> (vandetanib)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治療前，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建議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透過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經驗證的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檢查確認病人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是否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具有</w:t>
            </w:r>
            <w:r w:rsidR="00A83517">
              <w:rPr>
                <w:rFonts w:ascii="Times New Roman" w:hAnsi="Times New Roman"/>
                <w:color w:val="222222"/>
                <w:kern w:val="0"/>
                <w:szCs w:val="24"/>
              </w:rPr>
              <w:t>RET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突變。</w:t>
            </w:r>
          </w:p>
          <w:p w14:paraId="18792CE1" w14:textId="26E28428" w:rsidR="00426707" w:rsidRPr="000E0446" w:rsidRDefault="00426707" w:rsidP="000E0446">
            <w:pPr>
              <w:widowControl/>
              <w:numPr>
                <w:ilvl w:val="0"/>
                <w:numId w:val="39"/>
              </w:numPr>
              <w:spacing w:line="400" w:lineRule="exact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對於目前正接受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 xml:space="preserve"> (vandetanib)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治療但</w:t>
            </w:r>
            <w:r w:rsidR="00A83517">
              <w:rPr>
                <w:rFonts w:ascii="Times New Roman" w:hAnsi="Times New Roman"/>
                <w:color w:val="222222"/>
                <w:kern w:val="0"/>
                <w:szCs w:val="24"/>
              </w:rPr>
              <w:t>RET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突變狀態不明或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為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陰性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的病人，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在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考量病人的臨床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反應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和其他可行的</w:t>
            </w:r>
            <w:r w:rsidRPr="005C702D"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最佳治療方案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下，建議停止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hAnsi="Times New Roman"/>
                <w:color w:val="222222"/>
                <w:kern w:val="0"/>
                <w:szCs w:val="24"/>
              </w:rPr>
              <w:t xml:space="preserve"> (vandetanib)</w:t>
            </w:r>
            <w:r>
              <w:rPr>
                <w:rFonts w:ascii="標楷體" w:eastAsia="標楷體" w:hAnsi="標楷體" w:hint="eastAsia"/>
                <w:color w:val="222222"/>
                <w:kern w:val="0"/>
                <w:szCs w:val="24"/>
              </w:rPr>
              <w:t>治療</w:t>
            </w:r>
            <w:r>
              <w:rPr>
                <w:rFonts w:ascii="標楷體" w:eastAsia="標楷體" w:hAnsi="標楷體" w:hint="eastAsia"/>
                <w:color w:val="000000"/>
                <w:kern w:val="0"/>
                <w:szCs w:val="24"/>
              </w:rPr>
              <w:t>。</w:t>
            </w:r>
          </w:p>
          <w:p w14:paraId="7BBB61AA" w14:textId="77777777" w:rsidR="00426707" w:rsidRPr="00A05E8F" w:rsidRDefault="00426707" w:rsidP="00426707">
            <w:pPr>
              <w:widowControl/>
              <w:numPr>
                <w:ilvl w:val="0"/>
                <w:numId w:val="15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A05E8F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A05E8F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A05E8F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5E9EC439" w14:textId="41A1D925" w:rsidR="00426707" w:rsidRPr="002020FF" w:rsidRDefault="00426707" w:rsidP="00426707">
            <w:pPr>
              <w:widowControl/>
              <w:numPr>
                <w:ilvl w:val="0"/>
                <w:numId w:val="34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1A7076">
              <w:rPr>
                <w:rFonts w:ascii="Times New Roman" w:eastAsia="標楷體" w:hAnsi="Times New Roman" w:hint="eastAsia"/>
                <w:kern w:val="0"/>
                <w:szCs w:val="24"/>
              </w:rPr>
              <w:t>若您對使用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Caprelsa</w:t>
            </w:r>
            <w:r w:rsidR="000E0446" w:rsidRPr="000E0446">
              <w:rPr>
                <w:rFonts w:ascii="Times New Roman" w:eastAsia="標楷體" w:hAnsi="Times New Roman"/>
                <w:color w:val="222222"/>
                <w:kern w:val="0"/>
                <w:szCs w:val="24"/>
                <w:vertAlign w:val="superscript"/>
              </w:rPr>
              <w:t>®</w:t>
            </w:r>
            <w:r w:rsidR="000E044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(vandetanib)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藥品</w:t>
            </w:r>
            <w:r w:rsidRPr="001A7076">
              <w:rPr>
                <w:rFonts w:ascii="Times New Roman" w:eastAsia="標楷體" w:hAnsi="Times New Roman" w:hint="eastAsia"/>
                <w:kern w:val="0"/>
                <w:szCs w:val="24"/>
              </w:rPr>
              <w:t>治療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有疑問或疑慮</w:t>
            </w:r>
            <w:r w:rsidRPr="001A7076">
              <w:rPr>
                <w:rFonts w:ascii="Times New Roman" w:eastAsia="標楷體" w:hAnsi="Times New Roman" w:hint="eastAsia"/>
                <w:kern w:val="0"/>
                <w:szCs w:val="24"/>
              </w:rPr>
              <w:t>請諮詢醫療人員，醫師將審慎評估使用該藥品的風險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與</w:t>
            </w:r>
            <w:r w:rsidRPr="001A7076">
              <w:rPr>
                <w:rFonts w:ascii="Times New Roman" w:eastAsia="標楷體" w:hAnsi="Times New Roman" w:hint="eastAsia"/>
                <w:kern w:val="0"/>
                <w:szCs w:val="24"/>
              </w:rPr>
              <w:t>效益。</w:t>
            </w:r>
          </w:p>
          <w:p w14:paraId="5DB6891F" w14:textId="028000BB" w:rsidR="005414A6" w:rsidRPr="00E262F1" w:rsidRDefault="00426707" w:rsidP="00E262F1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spacing w:beforeLines="50" w:before="180"/>
              <w:ind w:leftChars="0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E262F1">
              <w:rPr>
                <w:rFonts w:ascii="Times New Roman" w:eastAsia="標楷體" w:hAnsi="Times New Roman" w:hint="eastAsia"/>
                <w:szCs w:val="24"/>
              </w:rPr>
              <w:lastRenderedPageBreak/>
              <w:t>醫療人員或病人懷疑因為使用</w:t>
            </w:r>
            <w:r w:rsidRPr="00E262F1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E262F1">
              <w:rPr>
                <w:rFonts w:ascii="Times New Roman" w:eastAsia="標楷體" w:hAnsi="Times New Roman" w:hint="eastAsia"/>
                <w:szCs w:val="24"/>
              </w:rPr>
              <w:t>服用</w:t>
            </w:r>
            <w:r w:rsidRPr="00E262F1">
              <w:rPr>
                <w:rFonts w:ascii="Times New Roman" w:eastAsia="標楷體" w:hAnsi="Times New Roman" w:hint="eastAsia"/>
                <w:szCs w:val="24"/>
              </w:rPr>
              <w:t>)</w:t>
            </w:r>
            <w:r w:rsidRPr="00E262F1">
              <w:rPr>
                <w:rFonts w:ascii="Times New Roman" w:eastAsia="標楷體" w:hAnsi="Times New Roman" w:hint="eastAsia"/>
                <w:szCs w:val="24"/>
              </w:rPr>
              <w:t>藥品導致不良反應發生時，請立即通報給衛生</w:t>
            </w:r>
            <w:proofErr w:type="gramStart"/>
            <w:r w:rsidRPr="00E262F1">
              <w:rPr>
                <w:rFonts w:ascii="Times New Roman" w:eastAsia="標楷體" w:hAnsi="Times New Roman" w:hint="eastAsia"/>
                <w:szCs w:val="24"/>
              </w:rPr>
              <w:t>福利部所建置</w:t>
            </w:r>
            <w:proofErr w:type="gramEnd"/>
            <w:r w:rsidRPr="00E262F1">
              <w:rPr>
                <w:rFonts w:ascii="Times New Roman" w:eastAsia="標楷體" w:hAnsi="Times New Roman" w:hint="eastAsia"/>
                <w:szCs w:val="24"/>
              </w:rPr>
              <w:t>之全國藥物不良反應通報中心，並副知所屬廠商，藥物不良反應通報專線</w:t>
            </w:r>
            <w:r w:rsidRPr="00E262F1">
              <w:rPr>
                <w:rFonts w:ascii="Times New Roman" w:eastAsia="標楷體" w:hAnsi="Times New Roman"/>
                <w:szCs w:val="24"/>
              </w:rPr>
              <w:t>02-2396-0100</w:t>
            </w:r>
            <w:r w:rsidRPr="00E262F1">
              <w:rPr>
                <w:rFonts w:ascii="Times New Roman" w:eastAsia="標楷體" w:hAnsi="Times New Roman" w:hint="eastAsia"/>
                <w:szCs w:val="24"/>
              </w:rPr>
              <w:t>，網站：</w:t>
            </w:r>
            <w:hyperlink r:id="rId10" w:history="1">
              <w:r w:rsidRPr="00E262F1">
                <w:rPr>
                  <w:rStyle w:val="ab"/>
                  <w:rFonts w:ascii="Times New Roman" w:hAnsi="Times New Roman"/>
                  <w:szCs w:val="24"/>
                </w:rPr>
                <w:t>http</w:t>
              </w:r>
              <w:r w:rsidRPr="00E262F1">
                <w:rPr>
                  <w:rStyle w:val="ab"/>
                  <w:rFonts w:ascii="Times New Roman" w:hAnsi="Times New Roman" w:hint="eastAsia"/>
                  <w:szCs w:val="24"/>
                </w:rPr>
                <w:t>s</w:t>
              </w:r>
              <w:r w:rsidRPr="00E262F1">
                <w:rPr>
                  <w:rStyle w:val="ab"/>
                  <w:rFonts w:ascii="Times New Roman" w:hAnsi="Times New Roman"/>
                  <w:szCs w:val="24"/>
                </w:rPr>
                <w:t>://adr.fda.gov.tw</w:t>
              </w:r>
            </w:hyperlink>
            <w:r w:rsidRPr="00E262F1">
              <w:rPr>
                <w:rFonts w:ascii="Times New Roman" w:eastAsia="標楷體" w:hAnsi="Times New Roman" w:hint="eastAsia"/>
                <w:szCs w:val="24"/>
              </w:rPr>
              <w:t>；衛生福利部食品藥物管理署獲知藥品安全訊息時，</w:t>
            </w:r>
            <w:proofErr w:type="gramStart"/>
            <w:r w:rsidRPr="00E262F1">
              <w:rPr>
                <w:rFonts w:ascii="Times New Roman" w:eastAsia="標楷體" w:hAnsi="Times New Roman" w:hint="eastAsia"/>
                <w:szCs w:val="24"/>
              </w:rPr>
              <w:t>均會蒐集</w:t>
            </w:r>
            <w:proofErr w:type="gramEnd"/>
            <w:r w:rsidRPr="00E262F1">
              <w:rPr>
                <w:rFonts w:ascii="Times New Roman" w:eastAsia="標楷體" w:hAnsi="Times New Roman" w:hint="eastAsia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4328149C" w14:textId="77777777"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CC532" w14:textId="77777777" w:rsidR="00E24C9A" w:rsidRDefault="00E24C9A" w:rsidP="003B56BC">
      <w:r>
        <w:separator/>
      </w:r>
    </w:p>
  </w:endnote>
  <w:endnote w:type="continuationSeparator" w:id="0">
    <w:p w14:paraId="3F21B907" w14:textId="77777777" w:rsidR="00E24C9A" w:rsidRDefault="00E24C9A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DD52A0" w14:textId="77777777" w:rsidR="00E24C9A" w:rsidRDefault="00E24C9A" w:rsidP="003B56BC">
      <w:r>
        <w:separator/>
      </w:r>
    </w:p>
  </w:footnote>
  <w:footnote w:type="continuationSeparator" w:id="0">
    <w:p w14:paraId="33F6FEAA" w14:textId="77777777" w:rsidR="00E24C9A" w:rsidRDefault="00E24C9A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5B473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215E40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57A21DA"/>
    <w:multiLevelType w:val="hybridMultilevel"/>
    <w:tmpl w:val="EEDC2FFA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79724CB"/>
    <w:multiLevelType w:val="hybridMultilevel"/>
    <w:tmpl w:val="535442A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A277CDC"/>
    <w:multiLevelType w:val="multilevel"/>
    <w:tmpl w:val="CAD6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12A0FC3"/>
    <w:multiLevelType w:val="hybridMultilevel"/>
    <w:tmpl w:val="99666C5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D2F24E0"/>
    <w:multiLevelType w:val="hybridMultilevel"/>
    <w:tmpl w:val="C1A0CAC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5" w15:restartNumberingAfterBreak="0">
    <w:nsid w:val="2F005D86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2C0236F"/>
    <w:multiLevelType w:val="multilevel"/>
    <w:tmpl w:val="2B76B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9E40EE0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1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D8C6E1B"/>
    <w:multiLevelType w:val="hybridMultilevel"/>
    <w:tmpl w:val="B694CB06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4" w15:restartNumberingAfterBreak="0">
    <w:nsid w:val="45A57B9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7CC0E38"/>
    <w:multiLevelType w:val="multilevel"/>
    <w:tmpl w:val="33A4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1A6965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D8100A2"/>
    <w:multiLevelType w:val="hybridMultilevel"/>
    <w:tmpl w:val="BA2E2F90"/>
    <w:lvl w:ilvl="0" w:tplc="F924950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A1808C2"/>
    <w:multiLevelType w:val="hybridMultilevel"/>
    <w:tmpl w:val="5072AAA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4346A7D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E1161F5"/>
    <w:multiLevelType w:val="hybridMultilevel"/>
    <w:tmpl w:val="896A257C"/>
    <w:lvl w:ilvl="0" w:tplc="F8989F2A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40"/>
  </w:num>
  <w:num w:numId="3">
    <w:abstractNumId w:val="25"/>
  </w:num>
  <w:num w:numId="4">
    <w:abstractNumId w:val="18"/>
  </w:num>
  <w:num w:numId="5">
    <w:abstractNumId w:val="32"/>
  </w:num>
  <w:num w:numId="6">
    <w:abstractNumId w:val="28"/>
  </w:num>
  <w:num w:numId="7">
    <w:abstractNumId w:val="38"/>
  </w:num>
  <w:num w:numId="8">
    <w:abstractNumId w:val="4"/>
  </w:num>
  <w:num w:numId="9">
    <w:abstractNumId w:val="23"/>
  </w:num>
  <w:num w:numId="10">
    <w:abstractNumId w:val="8"/>
  </w:num>
  <w:num w:numId="11">
    <w:abstractNumId w:val="20"/>
  </w:num>
  <w:num w:numId="12">
    <w:abstractNumId w:val="30"/>
  </w:num>
  <w:num w:numId="13">
    <w:abstractNumId w:val="21"/>
  </w:num>
  <w:num w:numId="14">
    <w:abstractNumId w:val="5"/>
  </w:num>
  <w:num w:numId="15">
    <w:abstractNumId w:val="3"/>
  </w:num>
  <w:num w:numId="16">
    <w:abstractNumId w:val="10"/>
  </w:num>
  <w:num w:numId="17">
    <w:abstractNumId w:val="13"/>
  </w:num>
  <w:num w:numId="18">
    <w:abstractNumId w:val="35"/>
  </w:num>
  <w:num w:numId="19">
    <w:abstractNumId w:val="12"/>
  </w:num>
  <w:num w:numId="20">
    <w:abstractNumId w:val="41"/>
  </w:num>
  <w:num w:numId="21">
    <w:abstractNumId w:val="33"/>
  </w:num>
  <w:num w:numId="22">
    <w:abstractNumId w:val="7"/>
  </w:num>
  <w:num w:numId="23">
    <w:abstractNumId w:val="37"/>
  </w:num>
  <w:num w:numId="24">
    <w:abstractNumId w:val="22"/>
  </w:num>
  <w:num w:numId="25">
    <w:abstractNumId w:val="15"/>
  </w:num>
  <w:num w:numId="26">
    <w:abstractNumId w:val="24"/>
  </w:num>
  <w:num w:numId="27">
    <w:abstractNumId w:val="19"/>
  </w:num>
  <w:num w:numId="28">
    <w:abstractNumId w:val="36"/>
  </w:num>
  <w:num w:numId="29">
    <w:abstractNumId w:val="29"/>
  </w:num>
  <w:num w:numId="30">
    <w:abstractNumId w:val="34"/>
  </w:num>
  <w:num w:numId="31">
    <w:abstractNumId w:val="1"/>
  </w:num>
  <w:num w:numId="32">
    <w:abstractNumId w:val="39"/>
  </w:num>
  <w:num w:numId="33">
    <w:abstractNumId w:val="31"/>
  </w:num>
  <w:num w:numId="34">
    <w:abstractNumId w:val="17"/>
  </w:num>
  <w:num w:numId="35">
    <w:abstractNumId w:val="16"/>
  </w:num>
  <w:num w:numId="36">
    <w:abstractNumId w:val="9"/>
  </w:num>
  <w:num w:numId="37">
    <w:abstractNumId w:val="26"/>
  </w:num>
  <w:num w:numId="38">
    <w:abstractNumId w:val="14"/>
  </w:num>
  <w:num w:numId="39">
    <w:abstractNumId w:val="2"/>
  </w:num>
  <w:num w:numId="40">
    <w:abstractNumId w:val="27"/>
  </w:num>
  <w:num w:numId="41">
    <w:abstractNumId w:val="11"/>
  </w:num>
  <w:num w:numId="42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41"/>
    <w:rsid w:val="0000085B"/>
    <w:rsid w:val="00000E9D"/>
    <w:rsid w:val="00001FD1"/>
    <w:rsid w:val="000032CF"/>
    <w:rsid w:val="000042E9"/>
    <w:rsid w:val="0000533D"/>
    <w:rsid w:val="00005C49"/>
    <w:rsid w:val="00005F45"/>
    <w:rsid w:val="0000743C"/>
    <w:rsid w:val="00011906"/>
    <w:rsid w:val="0001247F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27794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5A1"/>
    <w:rsid w:val="00044D25"/>
    <w:rsid w:val="00044F4B"/>
    <w:rsid w:val="00045C44"/>
    <w:rsid w:val="0004625C"/>
    <w:rsid w:val="000464DC"/>
    <w:rsid w:val="00046859"/>
    <w:rsid w:val="00047186"/>
    <w:rsid w:val="00047368"/>
    <w:rsid w:val="00050279"/>
    <w:rsid w:val="00052487"/>
    <w:rsid w:val="00053A95"/>
    <w:rsid w:val="000564A7"/>
    <w:rsid w:val="00056F8F"/>
    <w:rsid w:val="00057243"/>
    <w:rsid w:val="00057BAD"/>
    <w:rsid w:val="00060984"/>
    <w:rsid w:val="00060CFC"/>
    <w:rsid w:val="00060E82"/>
    <w:rsid w:val="0006115A"/>
    <w:rsid w:val="00063573"/>
    <w:rsid w:val="0006398A"/>
    <w:rsid w:val="00065F8B"/>
    <w:rsid w:val="000705C6"/>
    <w:rsid w:val="00070D59"/>
    <w:rsid w:val="000710A8"/>
    <w:rsid w:val="00072239"/>
    <w:rsid w:val="00074D56"/>
    <w:rsid w:val="00076C07"/>
    <w:rsid w:val="000774C0"/>
    <w:rsid w:val="00077EC3"/>
    <w:rsid w:val="00080499"/>
    <w:rsid w:val="000810B0"/>
    <w:rsid w:val="000820FB"/>
    <w:rsid w:val="000841D6"/>
    <w:rsid w:val="00086252"/>
    <w:rsid w:val="00091D64"/>
    <w:rsid w:val="000926E5"/>
    <w:rsid w:val="00093776"/>
    <w:rsid w:val="0009412B"/>
    <w:rsid w:val="000952D8"/>
    <w:rsid w:val="00096022"/>
    <w:rsid w:val="00096F70"/>
    <w:rsid w:val="00097636"/>
    <w:rsid w:val="00097928"/>
    <w:rsid w:val="00097AFB"/>
    <w:rsid w:val="000A04E5"/>
    <w:rsid w:val="000A0803"/>
    <w:rsid w:val="000A0D18"/>
    <w:rsid w:val="000A12AC"/>
    <w:rsid w:val="000A1436"/>
    <w:rsid w:val="000A3189"/>
    <w:rsid w:val="000A3E05"/>
    <w:rsid w:val="000A3F20"/>
    <w:rsid w:val="000A4F44"/>
    <w:rsid w:val="000B0674"/>
    <w:rsid w:val="000B0FBE"/>
    <w:rsid w:val="000B1861"/>
    <w:rsid w:val="000B1B19"/>
    <w:rsid w:val="000B50D5"/>
    <w:rsid w:val="000B5587"/>
    <w:rsid w:val="000B65E8"/>
    <w:rsid w:val="000B7944"/>
    <w:rsid w:val="000C168C"/>
    <w:rsid w:val="000C1BB2"/>
    <w:rsid w:val="000C23B4"/>
    <w:rsid w:val="000C4EF5"/>
    <w:rsid w:val="000C6AEB"/>
    <w:rsid w:val="000C705F"/>
    <w:rsid w:val="000D0FB2"/>
    <w:rsid w:val="000D2EF9"/>
    <w:rsid w:val="000D3D55"/>
    <w:rsid w:val="000D575A"/>
    <w:rsid w:val="000D5C02"/>
    <w:rsid w:val="000D6326"/>
    <w:rsid w:val="000D6D71"/>
    <w:rsid w:val="000E0446"/>
    <w:rsid w:val="000E1AC5"/>
    <w:rsid w:val="000E1CD1"/>
    <w:rsid w:val="000E2269"/>
    <w:rsid w:val="000E2ABD"/>
    <w:rsid w:val="000E2C77"/>
    <w:rsid w:val="000E40B5"/>
    <w:rsid w:val="000E4257"/>
    <w:rsid w:val="000E4856"/>
    <w:rsid w:val="000E511B"/>
    <w:rsid w:val="000E662C"/>
    <w:rsid w:val="000F197E"/>
    <w:rsid w:val="000F21E8"/>
    <w:rsid w:val="000F2321"/>
    <w:rsid w:val="000F2D16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1DB"/>
    <w:rsid w:val="00106445"/>
    <w:rsid w:val="001107F2"/>
    <w:rsid w:val="001126E4"/>
    <w:rsid w:val="00112D1D"/>
    <w:rsid w:val="001132B4"/>
    <w:rsid w:val="00115A5F"/>
    <w:rsid w:val="001164B5"/>
    <w:rsid w:val="0012261D"/>
    <w:rsid w:val="001226A2"/>
    <w:rsid w:val="0012297E"/>
    <w:rsid w:val="00127045"/>
    <w:rsid w:val="00127269"/>
    <w:rsid w:val="0013033A"/>
    <w:rsid w:val="0013078F"/>
    <w:rsid w:val="00132D97"/>
    <w:rsid w:val="00133461"/>
    <w:rsid w:val="00133BBC"/>
    <w:rsid w:val="001342B8"/>
    <w:rsid w:val="00136184"/>
    <w:rsid w:val="001365D2"/>
    <w:rsid w:val="00136D9C"/>
    <w:rsid w:val="00137D92"/>
    <w:rsid w:val="001409C3"/>
    <w:rsid w:val="00142B5F"/>
    <w:rsid w:val="00143266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7294"/>
    <w:rsid w:val="001700CA"/>
    <w:rsid w:val="0017168C"/>
    <w:rsid w:val="00172779"/>
    <w:rsid w:val="00173163"/>
    <w:rsid w:val="001769E6"/>
    <w:rsid w:val="00181E75"/>
    <w:rsid w:val="0018456C"/>
    <w:rsid w:val="00184C05"/>
    <w:rsid w:val="001851FD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1B86"/>
    <w:rsid w:val="001A2911"/>
    <w:rsid w:val="001A2C38"/>
    <w:rsid w:val="001A3CD6"/>
    <w:rsid w:val="001A5323"/>
    <w:rsid w:val="001B16AB"/>
    <w:rsid w:val="001B1867"/>
    <w:rsid w:val="001B19B5"/>
    <w:rsid w:val="001B27CF"/>
    <w:rsid w:val="001B2908"/>
    <w:rsid w:val="001B36F2"/>
    <w:rsid w:val="001B4099"/>
    <w:rsid w:val="001B42C3"/>
    <w:rsid w:val="001B7077"/>
    <w:rsid w:val="001B7903"/>
    <w:rsid w:val="001C0139"/>
    <w:rsid w:val="001C0186"/>
    <w:rsid w:val="001C0BC6"/>
    <w:rsid w:val="001C4A4F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1C7"/>
    <w:rsid w:val="001E69CE"/>
    <w:rsid w:val="001E6F73"/>
    <w:rsid w:val="001E6F88"/>
    <w:rsid w:val="001E7B89"/>
    <w:rsid w:val="001F2486"/>
    <w:rsid w:val="001F251E"/>
    <w:rsid w:val="001F67CC"/>
    <w:rsid w:val="002020FF"/>
    <w:rsid w:val="00203113"/>
    <w:rsid w:val="002042C2"/>
    <w:rsid w:val="00204995"/>
    <w:rsid w:val="0020506E"/>
    <w:rsid w:val="00206072"/>
    <w:rsid w:val="002066FE"/>
    <w:rsid w:val="00210E00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1DD0"/>
    <w:rsid w:val="0022388A"/>
    <w:rsid w:val="002243F5"/>
    <w:rsid w:val="00225F49"/>
    <w:rsid w:val="002270DA"/>
    <w:rsid w:val="00232933"/>
    <w:rsid w:val="0023377D"/>
    <w:rsid w:val="00233E51"/>
    <w:rsid w:val="00234612"/>
    <w:rsid w:val="00235ECE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1EBF"/>
    <w:rsid w:val="002520C5"/>
    <w:rsid w:val="00252DD4"/>
    <w:rsid w:val="002552CA"/>
    <w:rsid w:val="00255E33"/>
    <w:rsid w:val="00260D51"/>
    <w:rsid w:val="00260E7B"/>
    <w:rsid w:val="002631E7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776F"/>
    <w:rsid w:val="002829E2"/>
    <w:rsid w:val="00282AD1"/>
    <w:rsid w:val="00283D5E"/>
    <w:rsid w:val="00284CCE"/>
    <w:rsid w:val="00284E77"/>
    <w:rsid w:val="002853C3"/>
    <w:rsid w:val="00285934"/>
    <w:rsid w:val="00286089"/>
    <w:rsid w:val="00293CC3"/>
    <w:rsid w:val="00294900"/>
    <w:rsid w:val="00295558"/>
    <w:rsid w:val="00297C9A"/>
    <w:rsid w:val="002A0230"/>
    <w:rsid w:val="002A2CDB"/>
    <w:rsid w:val="002A3E0E"/>
    <w:rsid w:val="002A42DD"/>
    <w:rsid w:val="002A46FC"/>
    <w:rsid w:val="002A79F0"/>
    <w:rsid w:val="002B51B5"/>
    <w:rsid w:val="002B5BC8"/>
    <w:rsid w:val="002C26C1"/>
    <w:rsid w:val="002C413F"/>
    <w:rsid w:val="002C4641"/>
    <w:rsid w:val="002C5626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89"/>
    <w:rsid w:val="002D59E7"/>
    <w:rsid w:val="002D60A1"/>
    <w:rsid w:val="002D6997"/>
    <w:rsid w:val="002E78CA"/>
    <w:rsid w:val="002E7C86"/>
    <w:rsid w:val="002F036F"/>
    <w:rsid w:val="002F0FCC"/>
    <w:rsid w:val="002F1995"/>
    <w:rsid w:val="002F199C"/>
    <w:rsid w:val="002F2727"/>
    <w:rsid w:val="002F340F"/>
    <w:rsid w:val="002F640E"/>
    <w:rsid w:val="002F751E"/>
    <w:rsid w:val="0030181F"/>
    <w:rsid w:val="003018D9"/>
    <w:rsid w:val="003025BF"/>
    <w:rsid w:val="003029B5"/>
    <w:rsid w:val="00305338"/>
    <w:rsid w:val="0030700D"/>
    <w:rsid w:val="00311D0B"/>
    <w:rsid w:val="00313226"/>
    <w:rsid w:val="00315100"/>
    <w:rsid w:val="00315F9C"/>
    <w:rsid w:val="00316982"/>
    <w:rsid w:val="003209F3"/>
    <w:rsid w:val="00321CA5"/>
    <w:rsid w:val="00324F1C"/>
    <w:rsid w:val="00330124"/>
    <w:rsid w:val="00331A22"/>
    <w:rsid w:val="0033298B"/>
    <w:rsid w:val="00334148"/>
    <w:rsid w:val="00336369"/>
    <w:rsid w:val="00340511"/>
    <w:rsid w:val="00340863"/>
    <w:rsid w:val="00344761"/>
    <w:rsid w:val="003451D4"/>
    <w:rsid w:val="00345BF5"/>
    <w:rsid w:val="00346490"/>
    <w:rsid w:val="00350F41"/>
    <w:rsid w:val="00354FDC"/>
    <w:rsid w:val="003565AD"/>
    <w:rsid w:val="003577D0"/>
    <w:rsid w:val="00357EF8"/>
    <w:rsid w:val="00361463"/>
    <w:rsid w:val="003617DE"/>
    <w:rsid w:val="00362C26"/>
    <w:rsid w:val="00363931"/>
    <w:rsid w:val="00364436"/>
    <w:rsid w:val="00367110"/>
    <w:rsid w:val="003708D0"/>
    <w:rsid w:val="00370EB4"/>
    <w:rsid w:val="00372FA2"/>
    <w:rsid w:val="00373073"/>
    <w:rsid w:val="003735F2"/>
    <w:rsid w:val="00374FE1"/>
    <w:rsid w:val="003750CF"/>
    <w:rsid w:val="003752CB"/>
    <w:rsid w:val="00375B42"/>
    <w:rsid w:val="0037663B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16D0"/>
    <w:rsid w:val="003A4120"/>
    <w:rsid w:val="003B1179"/>
    <w:rsid w:val="003B36A0"/>
    <w:rsid w:val="003B53BF"/>
    <w:rsid w:val="003B56BC"/>
    <w:rsid w:val="003B6D8F"/>
    <w:rsid w:val="003B7298"/>
    <w:rsid w:val="003B77BF"/>
    <w:rsid w:val="003B79B7"/>
    <w:rsid w:val="003C0AA9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71"/>
    <w:rsid w:val="003D1EE0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0EDA"/>
    <w:rsid w:val="003F254E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3B9D"/>
    <w:rsid w:val="00403E94"/>
    <w:rsid w:val="00404BD2"/>
    <w:rsid w:val="00404D0F"/>
    <w:rsid w:val="00410346"/>
    <w:rsid w:val="0041196A"/>
    <w:rsid w:val="00413545"/>
    <w:rsid w:val="00415D5C"/>
    <w:rsid w:val="00416206"/>
    <w:rsid w:val="00416503"/>
    <w:rsid w:val="00417332"/>
    <w:rsid w:val="004225BD"/>
    <w:rsid w:val="00423396"/>
    <w:rsid w:val="0042340B"/>
    <w:rsid w:val="004238C4"/>
    <w:rsid w:val="00424553"/>
    <w:rsid w:val="00426707"/>
    <w:rsid w:val="00426BDF"/>
    <w:rsid w:val="00427D46"/>
    <w:rsid w:val="004301CC"/>
    <w:rsid w:val="00430DB9"/>
    <w:rsid w:val="004317AF"/>
    <w:rsid w:val="00431837"/>
    <w:rsid w:val="00431A54"/>
    <w:rsid w:val="00433807"/>
    <w:rsid w:val="00433972"/>
    <w:rsid w:val="00434DE1"/>
    <w:rsid w:val="00434E34"/>
    <w:rsid w:val="004350BF"/>
    <w:rsid w:val="00437820"/>
    <w:rsid w:val="00437F93"/>
    <w:rsid w:val="004407A5"/>
    <w:rsid w:val="004419CF"/>
    <w:rsid w:val="00442988"/>
    <w:rsid w:val="00443436"/>
    <w:rsid w:val="0044378E"/>
    <w:rsid w:val="0044486B"/>
    <w:rsid w:val="00446477"/>
    <w:rsid w:val="0044760D"/>
    <w:rsid w:val="004506B1"/>
    <w:rsid w:val="004518A5"/>
    <w:rsid w:val="00451DAE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4F44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4EC6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1309"/>
    <w:rsid w:val="004C1C4A"/>
    <w:rsid w:val="004C261A"/>
    <w:rsid w:val="004C2905"/>
    <w:rsid w:val="004C50A6"/>
    <w:rsid w:val="004D159F"/>
    <w:rsid w:val="004D29F3"/>
    <w:rsid w:val="004D470E"/>
    <w:rsid w:val="004D4BFC"/>
    <w:rsid w:val="004D56A7"/>
    <w:rsid w:val="004E0196"/>
    <w:rsid w:val="004E07FD"/>
    <w:rsid w:val="004E136E"/>
    <w:rsid w:val="004E33E0"/>
    <w:rsid w:val="004E40E3"/>
    <w:rsid w:val="004E50EE"/>
    <w:rsid w:val="004E53FD"/>
    <w:rsid w:val="004E5D24"/>
    <w:rsid w:val="004E7318"/>
    <w:rsid w:val="004F0C08"/>
    <w:rsid w:val="004F0F9F"/>
    <w:rsid w:val="004F2FA5"/>
    <w:rsid w:val="004F327A"/>
    <w:rsid w:val="004F4667"/>
    <w:rsid w:val="004F5574"/>
    <w:rsid w:val="005044AF"/>
    <w:rsid w:val="00504A7D"/>
    <w:rsid w:val="005062CE"/>
    <w:rsid w:val="00510624"/>
    <w:rsid w:val="00510BB3"/>
    <w:rsid w:val="00513748"/>
    <w:rsid w:val="005138BB"/>
    <w:rsid w:val="0051792B"/>
    <w:rsid w:val="0052098B"/>
    <w:rsid w:val="00520AC1"/>
    <w:rsid w:val="00520FC6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4A6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146D"/>
    <w:rsid w:val="0055218E"/>
    <w:rsid w:val="00552AE1"/>
    <w:rsid w:val="00552B7C"/>
    <w:rsid w:val="00553719"/>
    <w:rsid w:val="005611EF"/>
    <w:rsid w:val="0056213B"/>
    <w:rsid w:val="00564ABB"/>
    <w:rsid w:val="00564DC2"/>
    <w:rsid w:val="00564E48"/>
    <w:rsid w:val="005675AA"/>
    <w:rsid w:val="00567B30"/>
    <w:rsid w:val="00567D2B"/>
    <w:rsid w:val="00567D81"/>
    <w:rsid w:val="00570194"/>
    <w:rsid w:val="005702FD"/>
    <w:rsid w:val="0057091D"/>
    <w:rsid w:val="00572229"/>
    <w:rsid w:val="00573145"/>
    <w:rsid w:val="00573B90"/>
    <w:rsid w:val="005742D2"/>
    <w:rsid w:val="00574703"/>
    <w:rsid w:val="005751DB"/>
    <w:rsid w:val="00575354"/>
    <w:rsid w:val="00575727"/>
    <w:rsid w:val="0057706B"/>
    <w:rsid w:val="005801E1"/>
    <w:rsid w:val="00580DAA"/>
    <w:rsid w:val="00581963"/>
    <w:rsid w:val="00582130"/>
    <w:rsid w:val="00585E61"/>
    <w:rsid w:val="005860B9"/>
    <w:rsid w:val="00586F62"/>
    <w:rsid w:val="00587B3E"/>
    <w:rsid w:val="00587CCB"/>
    <w:rsid w:val="00590BF6"/>
    <w:rsid w:val="00594DDE"/>
    <w:rsid w:val="00595C57"/>
    <w:rsid w:val="0059661E"/>
    <w:rsid w:val="005A1F6D"/>
    <w:rsid w:val="005A221C"/>
    <w:rsid w:val="005A2907"/>
    <w:rsid w:val="005A2B73"/>
    <w:rsid w:val="005A4C75"/>
    <w:rsid w:val="005A78FB"/>
    <w:rsid w:val="005B0483"/>
    <w:rsid w:val="005B3F6D"/>
    <w:rsid w:val="005B4CC3"/>
    <w:rsid w:val="005B6D74"/>
    <w:rsid w:val="005B7BFB"/>
    <w:rsid w:val="005C009C"/>
    <w:rsid w:val="005C111A"/>
    <w:rsid w:val="005C11BE"/>
    <w:rsid w:val="005C1444"/>
    <w:rsid w:val="005C702D"/>
    <w:rsid w:val="005D10B5"/>
    <w:rsid w:val="005D1AFB"/>
    <w:rsid w:val="005D32A1"/>
    <w:rsid w:val="005D339D"/>
    <w:rsid w:val="005E13B0"/>
    <w:rsid w:val="005E271F"/>
    <w:rsid w:val="005E3BF1"/>
    <w:rsid w:val="005E4ADF"/>
    <w:rsid w:val="005F1805"/>
    <w:rsid w:val="005F1820"/>
    <w:rsid w:val="005F2C6A"/>
    <w:rsid w:val="005F3147"/>
    <w:rsid w:val="005F6D8A"/>
    <w:rsid w:val="005F6E0C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AF"/>
    <w:rsid w:val="006248CF"/>
    <w:rsid w:val="00625956"/>
    <w:rsid w:val="00626329"/>
    <w:rsid w:val="00627918"/>
    <w:rsid w:val="00631223"/>
    <w:rsid w:val="00631BCC"/>
    <w:rsid w:val="0063294D"/>
    <w:rsid w:val="00633EA6"/>
    <w:rsid w:val="00637153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1749"/>
    <w:rsid w:val="00663FF5"/>
    <w:rsid w:val="00664984"/>
    <w:rsid w:val="00664BDC"/>
    <w:rsid w:val="00667B41"/>
    <w:rsid w:val="00667F28"/>
    <w:rsid w:val="00670780"/>
    <w:rsid w:val="00670B45"/>
    <w:rsid w:val="0067130A"/>
    <w:rsid w:val="00672A7B"/>
    <w:rsid w:val="00674BF8"/>
    <w:rsid w:val="00676E4D"/>
    <w:rsid w:val="006777C3"/>
    <w:rsid w:val="00677D3C"/>
    <w:rsid w:val="00680915"/>
    <w:rsid w:val="00681D41"/>
    <w:rsid w:val="0068261E"/>
    <w:rsid w:val="00682827"/>
    <w:rsid w:val="00684225"/>
    <w:rsid w:val="0069046F"/>
    <w:rsid w:val="0069200B"/>
    <w:rsid w:val="00692E10"/>
    <w:rsid w:val="006949A3"/>
    <w:rsid w:val="00697722"/>
    <w:rsid w:val="00697C47"/>
    <w:rsid w:val="006A1F54"/>
    <w:rsid w:val="006A26A3"/>
    <w:rsid w:val="006A5661"/>
    <w:rsid w:val="006A58A3"/>
    <w:rsid w:val="006A69BF"/>
    <w:rsid w:val="006A71AD"/>
    <w:rsid w:val="006B2811"/>
    <w:rsid w:val="006B2E8F"/>
    <w:rsid w:val="006B44DF"/>
    <w:rsid w:val="006B463C"/>
    <w:rsid w:val="006B52F4"/>
    <w:rsid w:val="006B5E5C"/>
    <w:rsid w:val="006B75A3"/>
    <w:rsid w:val="006C1F4B"/>
    <w:rsid w:val="006C2012"/>
    <w:rsid w:val="006C234F"/>
    <w:rsid w:val="006C44E4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D7BF7"/>
    <w:rsid w:val="006E06D5"/>
    <w:rsid w:val="006E13E7"/>
    <w:rsid w:val="006E3EFC"/>
    <w:rsid w:val="006E4F47"/>
    <w:rsid w:val="006E572E"/>
    <w:rsid w:val="006E5C77"/>
    <w:rsid w:val="006E5E83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6F7243"/>
    <w:rsid w:val="006F72C2"/>
    <w:rsid w:val="00701E62"/>
    <w:rsid w:val="00703667"/>
    <w:rsid w:val="00703733"/>
    <w:rsid w:val="00704A8B"/>
    <w:rsid w:val="00704BC8"/>
    <w:rsid w:val="00705769"/>
    <w:rsid w:val="007057E2"/>
    <w:rsid w:val="0070608E"/>
    <w:rsid w:val="007067E4"/>
    <w:rsid w:val="00706F13"/>
    <w:rsid w:val="00711D0C"/>
    <w:rsid w:val="0071206D"/>
    <w:rsid w:val="00713510"/>
    <w:rsid w:val="00713DCB"/>
    <w:rsid w:val="007144AA"/>
    <w:rsid w:val="00715E64"/>
    <w:rsid w:val="00716EF9"/>
    <w:rsid w:val="0071778B"/>
    <w:rsid w:val="00720F1D"/>
    <w:rsid w:val="0072222A"/>
    <w:rsid w:val="007227A0"/>
    <w:rsid w:val="00722CB9"/>
    <w:rsid w:val="007234B7"/>
    <w:rsid w:val="00724B56"/>
    <w:rsid w:val="007267E3"/>
    <w:rsid w:val="007334C5"/>
    <w:rsid w:val="00736C4C"/>
    <w:rsid w:val="00736EA8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072F"/>
    <w:rsid w:val="00761D46"/>
    <w:rsid w:val="00762580"/>
    <w:rsid w:val="00762E79"/>
    <w:rsid w:val="007636C8"/>
    <w:rsid w:val="00763A8D"/>
    <w:rsid w:val="00763EB5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2592"/>
    <w:rsid w:val="007831D8"/>
    <w:rsid w:val="00785D5E"/>
    <w:rsid w:val="00785F75"/>
    <w:rsid w:val="007901E5"/>
    <w:rsid w:val="007906C5"/>
    <w:rsid w:val="00790EA3"/>
    <w:rsid w:val="00791FAF"/>
    <w:rsid w:val="00792A74"/>
    <w:rsid w:val="007936F9"/>
    <w:rsid w:val="00793982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13"/>
    <w:rsid w:val="007B4FEF"/>
    <w:rsid w:val="007B65C1"/>
    <w:rsid w:val="007B7240"/>
    <w:rsid w:val="007B76BA"/>
    <w:rsid w:val="007B76D4"/>
    <w:rsid w:val="007B79BB"/>
    <w:rsid w:val="007B7D3E"/>
    <w:rsid w:val="007B7F36"/>
    <w:rsid w:val="007C0718"/>
    <w:rsid w:val="007C1262"/>
    <w:rsid w:val="007C40DF"/>
    <w:rsid w:val="007C609E"/>
    <w:rsid w:val="007D0969"/>
    <w:rsid w:val="007D1DF8"/>
    <w:rsid w:val="007D2584"/>
    <w:rsid w:val="007D39F0"/>
    <w:rsid w:val="007D48EB"/>
    <w:rsid w:val="007D4D21"/>
    <w:rsid w:val="007D7314"/>
    <w:rsid w:val="007E16FC"/>
    <w:rsid w:val="007E1AF0"/>
    <w:rsid w:val="007E367A"/>
    <w:rsid w:val="007E40EA"/>
    <w:rsid w:val="007E4A77"/>
    <w:rsid w:val="007E4F27"/>
    <w:rsid w:val="007E58AD"/>
    <w:rsid w:val="007E6B19"/>
    <w:rsid w:val="007E7041"/>
    <w:rsid w:val="007E7082"/>
    <w:rsid w:val="007F18FF"/>
    <w:rsid w:val="007F2D30"/>
    <w:rsid w:val="007F5278"/>
    <w:rsid w:val="007F71CE"/>
    <w:rsid w:val="008007A8"/>
    <w:rsid w:val="00800ABC"/>
    <w:rsid w:val="008011FB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7ED4"/>
    <w:rsid w:val="00820613"/>
    <w:rsid w:val="0082100C"/>
    <w:rsid w:val="00821982"/>
    <w:rsid w:val="00822B7C"/>
    <w:rsid w:val="0082509E"/>
    <w:rsid w:val="00827416"/>
    <w:rsid w:val="008279C2"/>
    <w:rsid w:val="00831EF7"/>
    <w:rsid w:val="00834706"/>
    <w:rsid w:val="00834E15"/>
    <w:rsid w:val="00836AD9"/>
    <w:rsid w:val="00837222"/>
    <w:rsid w:val="00837B60"/>
    <w:rsid w:val="00842883"/>
    <w:rsid w:val="00842E69"/>
    <w:rsid w:val="00845A1C"/>
    <w:rsid w:val="008463D7"/>
    <w:rsid w:val="00846A2F"/>
    <w:rsid w:val="00847160"/>
    <w:rsid w:val="0084741A"/>
    <w:rsid w:val="00847EE1"/>
    <w:rsid w:val="00850B46"/>
    <w:rsid w:val="00851BB1"/>
    <w:rsid w:val="0085276D"/>
    <w:rsid w:val="008555C4"/>
    <w:rsid w:val="0086161A"/>
    <w:rsid w:val="00862804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774D6"/>
    <w:rsid w:val="0088024A"/>
    <w:rsid w:val="00880719"/>
    <w:rsid w:val="0088292E"/>
    <w:rsid w:val="008829A0"/>
    <w:rsid w:val="00885C65"/>
    <w:rsid w:val="00887F57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1CC"/>
    <w:rsid w:val="008A73DA"/>
    <w:rsid w:val="008B03BD"/>
    <w:rsid w:val="008B23E1"/>
    <w:rsid w:val="008B2A90"/>
    <w:rsid w:val="008B7AD4"/>
    <w:rsid w:val="008B7CB9"/>
    <w:rsid w:val="008C26F3"/>
    <w:rsid w:val="008C33DC"/>
    <w:rsid w:val="008C3EFD"/>
    <w:rsid w:val="008C40EB"/>
    <w:rsid w:val="008D05F9"/>
    <w:rsid w:val="008D085F"/>
    <w:rsid w:val="008D3116"/>
    <w:rsid w:val="008D327B"/>
    <w:rsid w:val="008D3291"/>
    <w:rsid w:val="008D36E1"/>
    <w:rsid w:val="008D390A"/>
    <w:rsid w:val="008D56DF"/>
    <w:rsid w:val="008D7A92"/>
    <w:rsid w:val="008E018E"/>
    <w:rsid w:val="008E3819"/>
    <w:rsid w:val="008E4B76"/>
    <w:rsid w:val="008E65A4"/>
    <w:rsid w:val="008E6D40"/>
    <w:rsid w:val="008E6E20"/>
    <w:rsid w:val="008E701E"/>
    <w:rsid w:val="008E7BAD"/>
    <w:rsid w:val="008F100C"/>
    <w:rsid w:val="008F1570"/>
    <w:rsid w:val="008F2903"/>
    <w:rsid w:val="008F2BE0"/>
    <w:rsid w:val="008F35C2"/>
    <w:rsid w:val="008F3817"/>
    <w:rsid w:val="008F4B47"/>
    <w:rsid w:val="008F4FFE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241D"/>
    <w:rsid w:val="00913500"/>
    <w:rsid w:val="00913E22"/>
    <w:rsid w:val="009140D6"/>
    <w:rsid w:val="0091538F"/>
    <w:rsid w:val="00915C43"/>
    <w:rsid w:val="00915E26"/>
    <w:rsid w:val="00923E6F"/>
    <w:rsid w:val="00931790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410D8"/>
    <w:rsid w:val="009424B6"/>
    <w:rsid w:val="00943722"/>
    <w:rsid w:val="00944A50"/>
    <w:rsid w:val="009509CA"/>
    <w:rsid w:val="009514AE"/>
    <w:rsid w:val="009526BD"/>
    <w:rsid w:val="00952A1E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DAD"/>
    <w:rsid w:val="00964E1C"/>
    <w:rsid w:val="00965547"/>
    <w:rsid w:val="0096601D"/>
    <w:rsid w:val="00966379"/>
    <w:rsid w:val="009667C2"/>
    <w:rsid w:val="00967A38"/>
    <w:rsid w:val="00967C4B"/>
    <w:rsid w:val="00971845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A86"/>
    <w:rsid w:val="00981E40"/>
    <w:rsid w:val="0098247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A7B"/>
    <w:rsid w:val="009A7741"/>
    <w:rsid w:val="009B1548"/>
    <w:rsid w:val="009B4394"/>
    <w:rsid w:val="009B492B"/>
    <w:rsid w:val="009B4DCE"/>
    <w:rsid w:val="009B5288"/>
    <w:rsid w:val="009B5A7E"/>
    <w:rsid w:val="009B7E66"/>
    <w:rsid w:val="009C1885"/>
    <w:rsid w:val="009C23A4"/>
    <w:rsid w:val="009C4966"/>
    <w:rsid w:val="009C4D82"/>
    <w:rsid w:val="009C71CB"/>
    <w:rsid w:val="009C7BB9"/>
    <w:rsid w:val="009D0781"/>
    <w:rsid w:val="009D0BAD"/>
    <w:rsid w:val="009D110C"/>
    <w:rsid w:val="009D1AD8"/>
    <w:rsid w:val="009D219B"/>
    <w:rsid w:val="009D2FAB"/>
    <w:rsid w:val="009D3ED5"/>
    <w:rsid w:val="009D44FC"/>
    <w:rsid w:val="009D556C"/>
    <w:rsid w:val="009D5DBF"/>
    <w:rsid w:val="009D65ED"/>
    <w:rsid w:val="009D6A9A"/>
    <w:rsid w:val="009D7237"/>
    <w:rsid w:val="009D7A9D"/>
    <w:rsid w:val="009E0F4B"/>
    <w:rsid w:val="009F0354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38E7"/>
    <w:rsid w:val="00A0525C"/>
    <w:rsid w:val="00A05A41"/>
    <w:rsid w:val="00A07F4B"/>
    <w:rsid w:val="00A1298F"/>
    <w:rsid w:val="00A13722"/>
    <w:rsid w:val="00A1597B"/>
    <w:rsid w:val="00A15F8A"/>
    <w:rsid w:val="00A1749B"/>
    <w:rsid w:val="00A17684"/>
    <w:rsid w:val="00A17CDC"/>
    <w:rsid w:val="00A22DF4"/>
    <w:rsid w:val="00A240E7"/>
    <w:rsid w:val="00A27030"/>
    <w:rsid w:val="00A30C4F"/>
    <w:rsid w:val="00A31005"/>
    <w:rsid w:val="00A3153C"/>
    <w:rsid w:val="00A33080"/>
    <w:rsid w:val="00A37ED4"/>
    <w:rsid w:val="00A41EDC"/>
    <w:rsid w:val="00A43DE1"/>
    <w:rsid w:val="00A440D2"/>
    <w:rsid w:val="00A44678"/>
    <w:rsid w:val="00A44E5B"/>
    <w:rsid w:val="00A45087"/>
    <w:rsid w:val="00A471CE"/>
    <w:rsid w:val="00A503AB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1992"/>
    <w:rsid w:val="00A7475C"/>
    <w:rsid w:val="00A74E52"/>
    <w:rsid w:val="00A74E6D"/>
    <w:rsid w:val="00A813D0"/>
    <w:rsid w:val="00A81EDF"/>
    <w:rsid w:val="00A833AD"/>
    <w:rsid w:val="00A83517"/>
    <w:rsid w:val="00A83CD4"/>
    <w:rsid w:val="00A84D58"/>
    <w:rsid w:val="00A854A8"/>
    <w:rsid w:val="00A8686A"/>
    <w:rsid w:val="00A879AB"/>
    <w:rsid w:val="00A9259E"/>
    <w:rsid w:val="00A9272F"/>
    <w:rsid w:val="00A93BF1"/>
    <w:rsid w:val="00A93E59"/>
    <w:rsid w:val="00A93F09"/>
    <w:rsid w:val="00A94422"/>
    <w:rsid w:val="00A948FB"/>
    <w:rsid w:val="00AA5537"/>
    <w:rsid w:val="00AA59E4"/>
    <w:rsid w:val="00AA5BC6"/>
    <w:rsid w:val="00AA6D8E"/>
    <w:rsid w:val="00AB1B07"/>
    <w:rsid w:val="00AB32BE"/>
    <w:rsid w:val="00AB378A"/>
    <w:rsid w:val="00AB3BD8"/>
    <w:rsid w:val="00AB4943"/>
    <w:rsid w:val="00AB60C5"/>
    <w:rsid w:val="00AB770A"/>
    <w:rsid w:val="00AC30E6"/>
    <w:rsid w:val="00AC679D"/>
    <w:rsid w:val="00AC6CDC"/>
    <w:rsid w:val="00AD0472"/>
    <w:rsid w:val="00AD1FC3"/>
    <w:rsid w:val="00AD2DAC"/>
    <w:rsid w:val="00AD36A5"/>
    <w:rsid w:val="00AD4320"/>
    <w:rsid w:val="00AD46E5"/>
    <w:rsid w:val="00AD473B"/>
    <w:rsid w:val="00AD4FC2"/>
    <w:rsid w:val="00AD5095"/>
    <w:rsid w:val="00AD5868"/>
    <w:rsid w:val="00AD6B57"/>
    <w:rsid w:val="00AD6ED4"/>
    <w:rsid w:val="00AE0AF6"/>
    <w:rsid w:val="00AE0C82"/>
    <w:rsid w:val="00AE1098"/>
    <w:rsid w:val="00AE3390"/>
    <w:rsid w:val="00AE48DD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353"/>
    <w:rsid w:val="00B04F6F"/>
    <w:rsid w:val="00B12E12"/>
    <w:rsid w:val="00B13FB1"/>
    <w:rsid w:val="00B14010"/>
    <w:rsid w:val="00B14024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167"/>
    <w:rsid w:val="00B515DE"/>
    <w:rsid w:val="00B534DE"/>
    <w:rsid w:val="00B57287"/>
    <w:rsid w:val="00B57AEE"/>
    <w:rsid w:val="00B63288"/>
    <w:rsid w:val="00B6341A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308"/>
    <w:rsid w:val="00B80624"/>
    <w:rsid w:val="00B8469B"/>
    <w:rsid w:val="00B85F17"/>
    <w:rsid w:val="00B90899"/>
    <w:rsid w:val="00B918DB"/>
    <w:rsid w:val="00B91C68"/>
    <w:rsid w:val="00B91FC0"/>
    <w:rsid w:val="00B9319A"/>
    <w:rsid w:val="00B947D8"/>
    <w:rsid w:val="00B94CC3"/>
    <w:rsid w:val="00B950F1"/>
    <w:rsid w:val="00B967ED"/>
    <w:rsid w:val="00B96A1B"/>
    <w:rsid w:val="00B972E9"/>
    <w:rsid w:val="00B9768A"/>
    <w:rsid w:val="00BA4727"/>
    <w:rsid w:val="00BA6779"/>
    <w:rsid w:val="00BA7F45"/>
    <w:rsid w:val="00BB0772"/>
    <w:rsid w:val="00BB1930"/>
    <w:rsid w:val="00BB2614"/>
    <w:rsid w:val="00BB35ED"/>
    <w:rsid w:val="00BB3B2E"/>
    <w:rsid w:val="00BB408C"/>
    <w:rsid w:val="00BB77E5"/>
    <w:rsid w:val="00BB7F74"/>
    <w:rsid w:val="00BC4CFC"/>
    <w:rsid w:val="00BC6314"/>
    <w:rsid w:val="00BD1463"/>
    <w:rsid w:val="00BD4C75"/>
    <w:rsid w:val="00BD7E55"/>
    <w:rsid w:val="00BD7E8C"/>
    <w:rsid w:val="00BD7FA1"/>
    <w:rsid w:val="00BE0342"/>
    <w:rsid w:val="00BE15D1"/>
    <w:rsid w:val="00BE3008"/>
    <w:rsid w:val="00BE3C8E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946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723"/>
    <w:rsid w:val="00C12BD4"/>
    <w:rsid w:val="00C134BF"/>
    <w:rsid w:val="00C13C72"/>
    <w:rsid w:val="00C1455D"/>
    <w:rsid w:val="00C14A57"/>
    <w:rsid w:val="00C14BC0"/>
    <w:rsid w:val="00C15BDF"/>
    <w:rsid w:val="00C20653"/>
    <w:rsid w:val="00C25CE8"/>
    <w:rsid w:val="00C27E29"/>
    <w:rsid w:val="00C30C2D"/>
    <w:rsid w:val="00C32212"/>
    <w:rsid w:val="00C3461A"/>
    <w:rsid w:val="00C364C2"/>
    <w:rsid w:val="00C3721E"/>
    <w:rsid w:val="00C41273"/>
    <w:rsid w:val="00C413F0"/>
    <w:rsid w:val="00C41E8A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2F96"/>
    <w:rsid w:val="00C63D0A"/>
    <w:rsid w:val="00C66C72"/>
    <w:rsid w:val="00C704A7"/>
    <w:rsid w:val="00C704AA"/>
    <w:rsid w:val="00C72E85"/>
    <w:rsid w:val="00C73195"/>
    <w:rsid w:val="00C751D6"/>
    <w:rsid w:val="00C7724A"/>
    <w:rsid w:val="00C81281"/>
    <w:rsid w:val="00C82922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235C"/>
    <w:rsid w:val="00CA3983"/>
    <w:rsid w:val="00CA4650"/>
    <w:rsid w:val="00CB0B37"/>
    <w:rsid w:val="00CB2324"/>
    <w:rsid w:val="00CB72D5"/>
    <w:rsid w:val="00CB7973"/>
    <w:rsid w:val="00CB7D0E"/>
    <w:rsid w:val="00CC1FCE"/>
    <w:rsid w:val="00CC1FD8"/>
    <w:rsid w:val="00CC3516"/>
    <w:rsid w:val="00CC36E2"/>
    <w:rsid w:val="00CC4901"/>
    <w:rsid w:val="00CC5516"/>
    <w:rsid w:val="00CC62A0"/>
    <w:rsid w:val="00CC632C"/>
    <w:rsid w:val="00CD02BA"/>
    <w:rsid w:val="00CD0473"/>
    <w:rsid w:val="00CD04F7"/>
    <w:rsid w:val="00CD149D"/>
    <w:rsid w:val="00CD185F"/>
    <w:rsid w:val="00CD3091"/>
    <w:rsid w:val="00CD4312"/>
    <w:rsid w:val="00CD5FC6"/>
    <w:rsid w:val="00CD79D6"/>
    <w:rsid w:val="00CD7B7C"/>
    <w:rsid w:val="00CE285E"/>
    <w:rsid w:val="00CE493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2154C"/>
    <w:rsid w:val="00D23C54"/>
    <w:rsid w:val="00D24CEF"/>
    <w:rsid w:val="00D2746F"/>
    <w:rsid w:val="00D311D3"/>
    <w:rsid w:val="00D31502"/>
    <w:rsid w:val="00D31559"/>
    <w:rsid w:val="00D31E85"/>
    <w:rsid w:val="00D35100"/>
    <w:rsid w:val="00D41585"/>
    <w:rsid w:val="00D43B6E"/>
    <w:rsid w:val="00D43B77"/>
    <w:rsid w:val="00D43E77"/>
    <w:rsid w:val="00D4536A"/>
    <w:rsid w:val="00D47A6A"/>
    <w:rsid w:val="00D47D26"/>
    <w:rsid w:val="00D514D2"/>
    <w:rsid w:val="00D53238"/>
    <w:rsid w:val="00D5542C"/>
    <w:rsid w:val="00D55E01"/>
    <w:rsid w:val="00D615AE"/>
    <w:rsid w:val="00D63CDD"/>
    <w:rsid w:val="00D64026"/>
    <w:rsid w:val="00D6450D"/>
    <w:rsid w:val="00D65F3A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4573"/>
    <w:rsid w:val="00D85843"/>
    <w:rsid w:val="00D90F3F"/>
    <w:rsid w:val="00D914A7"/>
    <w:rsid w:val="00D91ABB"/>
    <w:rsid w:val="00D92E31"/>
    <w:rsid w:val="00D9308D"/>
    <w:rsid w:val="00D93D72"/>
    <w:rsid w:val="00D9527F"/>
    <w:rsid w:val="00D96ABC"/>
    <w:rsid w:val="00D97CE9"/>
    <w:rsid w:val="00DA356D"/>
    <w:rsid w:val="00DA3574"/>
    <w:rsid w:val="00DA64E7"/>
    <w:rsid w:val="00DB0099"/>
    <w:rsid w:val="00DB02C6"/>
    <w:rsid w:val="00DB0A4C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C65A8"/>
    <w:rsid w:val="00DD0BF4"/>
    <w:rsid w:val="00DD5F26"/>
    <w:rsid w:val="00DD751C"/>
    <w:rsid w:val="00DE0CE7"/>
    <w:rsid w:val="00DE4373"/>
    <w:rsid w:val="00DE475F"/>
    <w:rsid w:val="00DE62E8"/>
    <w:rsid w:val="00DE7D3C"/>
    <w:rsid w:val="00DF0B2E"/>
    <w:rsid w:val="00DF507C"/>
    <w:rsid w:val="00DF56DA"/>
    <w:rsid w:val="00DF659A"/>
    <w:rsid w:val="00E00613"/>
    <w:rsid w:val="00E0088E"/>
    <w:rsid w:val="00E00E2D"/>
    <w:rsid w:val="00E02F41"/>
    <w:rsid w:val="00E03233"/>
    <w:rsid w:val="00E033CE"/>
    <w:rsid w:val="00E05A65"/>
    <w:rsid w:val="00E05BBA"/>
    <w:rsid w:val="00E05FB1"/>
    <w:rsid w:val="00E06DD1"/>
    <w:rsid w:val="00E14274"/>
    <w:rsid w:val="00E143E4"/>
    <w:rsid w:val="00E14F3D"/>
    <w:rsid w:val="00E15128"/>
    <w:rsid w:val="00E155EB"/>
    <w:rsid w:val="00E16046"/>
    <w:rsid w:val="00E16D8D"/>
    <w:rsid w:val="00E179F1"/>
    <w:rsid w:val="00E20C36"/>
    <w:rsid w:val="00E21A89"/>
    <w:rsid w:val="00E22FBF"/>
    <w:rsid w:val="00E24C9A"/>
    <w:rsid w:val="00E262F1"/>
    <w:rsid w:val="00E31647"/>
    <w:rsid w:val="00E31D96"/>
    <w:rsid w:val="00E32EDB"/>
    <w:rsid w:val="00E3367E"/>
    <w:rsid w:val="00E343EE"/>
    <w:rsid w:val="00E3531E"/>
    <w:rsid w:val="00E41DA0"/>
    <w:rsid w:val="00E42211"/>
    <w:rsid w:val="00E43180"/>
    <w:rsid w:val="00E43997"/>
    <w:rsid w:val="00E471B8"/>
    <w:rsid w:val="00E50C0F"/>
    <w:rsid w:val="00E53CAC"/>
    <w:rsid w:val="00E547E8"/>
    <w:rsid w:val="00E60897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D56"/>
    <w:rsid w:val="00E9757D"/>
    <w:rsid w:val="00E9760C"/>
    <w:rsid w:val="00EA06DF"/>
    <w:rsid w:val="00EA2C6F"/>
    <w:rsid w:val="00EA3562"/>
    <w:rsid w:val="00EA39AB"/>
    <w:rsid w:val="00EA4361"/>
    <w:rsid w:val="00EA511E"/>
    <w:rsid w:val="00EB0A72"/>
    <w:rsid w:val="00EB5F18"/>
    <w:rsid w:val="00EB6530"/>
    <w:rsid w:val="00EB790B"/>
    <w:rsid w:val="00EC30FF"/>
    <w:rsid w:val="00EC3F65"/>
    <w:rsid w:val="00EC4013"/>
    <w:rsid w:val="00EC4F51"/>
    <w:rsid w:val="00EC64D2"/>
    <w:rsid w:val="00ED1EEF"/>
    <w:rsid w:val="00ED2237"/>
    <w:rsid w:val="00ED2574"/>
    <w:rsid w:val="00ED2F93"/>
    <w:rsid w:val="00ED391B"/>
    <w:rsid w:val="00ED3993"/>
    <w:rsid w:val="00ED3FC5"/>
    <w:rsid w:val="00ED412A"/>
    <w:rsid w:val="00ED4A48"/>
    <w:rsid w:val="00ED6CFF"/>
    <w:rsid w:val="00EE2645"/>
    <w:rsid w:val="00EE3254"/>
    <w:rsid w:val="00EE3B47"/>
    <w:rsid w:val="00EE3CB2"/>
    <w:rsid w:val="00EE4CE2"/>
    <w:rsid w:val="00EF0677"/>
    <w:rsid w:val="00EF096D"/>
    <w:rsid w:val="00EF0BC7"/>
    <w:rsid w:val="00EF0DA0"/>
    <w:rsid w:val="00EF17EF"/>
    <w:rsid w:val="00EF36C3"/>
    <w:rsid w:val="00EF4354"/>
    <w:rsid w:val="00EF5148"/>
    <w:rsid w:val="00EF614F"/>
    <w:rsid w:val="00F01E23"/>
    <w:rsid w:val="00F01E4C"/>
    <w:rsid w:val="00F02CC7"/>
    <w:rsid w:val="00F02F8D"/>
    <w:rsid w:val="00F04B70"/>
    <w:rsid w:val="00F06355"/>
    <w:rsid w:val="00F11F49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55AB"/>
    <w:rsid w:val="00F27E29"/>
    <w:rsid w:val="00F301BF"/>
    <w:rsid w:val="00F3184D"/>
    <w:rsid w:val="00F31B27"/>
    <w:rsid w:val="00F32B01"/>
    <w:rsid w:val="00F336C1"/>
    <w:rsid w:val="00F36143"/>
    <w:rsid w:val="00F3622B"/>
    <w:rsid w:val="00F3659B"/>
    <w:rsid w:val="00F37403"/>
    <w:rsid w:val="00F37872"/>
    <w:rsid w:val="00F37BE9"/>
    <w:rsid w:val="00F41F99"/>
    <w:rsid w:val="00F42397"/>
    <w:rsid w:val="00F4295A"/>
    <w:rsid w:val="00F436E5"/>
    <w:rsid w:val="00F4397F"/>
    <w:rsid w:val="00F450F0"/>
    <w:rsid w:val="00F458B8"/>
    <w:rsid w:val="00F4696D"/>
    <w:rsid w:val="00F46CF7"/>
    <w:rsid w:val="00F47FB3"/>
    <w:rsid w:val="00F5040F"/>
    <w:rsid w:val="00F52FA0"/>
    <w:rsid w:val="00F5329E"/>
    <w:rsid w:val="00F55135"/>
    <w:rsid w:val="00F55BB2"/>
    <w:rsid w:val="00F56A80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BA3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3CC"/>
    <w:rsid w:val="00F87E0D"/>
    <w:rsid w:val="00F903D6"/>
    <w:rsid w:val="00F90FFA"/>
    <w:rsid w:val="00F91FED"/>
    <w:rsid w:val="00F9308F"/>
    <w:rsid w:val="00F93A01"/>
    <w:rsid w:val="00F94181"/>
    <w:rsid w:val="00F95D4B"/>
    <w:rsid w:val="00F95EF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441C"/>
    <w:rsid w:val="00FB727C"/>
    <w:rsid w:val="00FB74A3"/>
    <w:rsid w:val="00FC011A"/>
    <w:rsid w:val="00FC2B67"/>
    <w:rsid w:val="00FC30CE"/>
    <w:rsid w:val="00FC31EB"/>
    <w:rsid w:val="00FC39FB"/>
    <w:rsid w:val="00FC6D5B"/>
    <w:rsid w:val="00FD18AB"/>
    <w:rsid w:val="00FD21B5"/>
    <w:rsid w:val="00FD33E8"/>
    <w:rsid w:val="00FD4101"/>
    <w:rsid w:val="00FD4A14"/>
    <w:rsid w:val="00FD4F53"/>
    <w:rsid w:val="00FD5B73"/>
    <w:rsid w:val="00FD76F8"/>
    <w:rsid w:val="00FD7ABB"/>
    <w:rsid w:val="00FE0853"/>
    <w:rsid w:val="00FE149D"/>
    <w:rsid w:val="00FE6823"/>
    <w:rsid w:val="00FF02D1"/>
    <w:rsid w:val="00FF063F"/>
    <w:rsid w:val="00FF1F68"/>
    <w:rsid w:val="00FF26F4"/>
    <w:rsid w:val="00FF445C"/>
    <w:rsid w:val="00FF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990710"/>
  <w15:docId w15:val="{DDCEFDE1-72D8-4E44-881D-E15EB7E30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4">
    <w:name w:val="heading 4"/>
    <w:basedOn w:val="a"/>
    <w:next w:val="a"/>
    <w:link w:val="40"/>
    <w:unhideWhenUsed/>
    <w:qFormat/>
    <w:locked/>
    <w:rsid w:val="00664984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1">
    <w:name w:val="Salutation"/>
    <w:basedOn w:val="a"/>
    <w:next w:val="a"/>
    <w:link w:val="af2"/>
    <w:uiPriority w:val="99"/>
    <w:unhideWhenUsed/>
    <w:rsid w:val="002631E7"/>
    <w:rPr>
      <w:rFonts w:ascii="Times New Roman" w:eastAsia="標楷體" w:hAnsi="Times New Roman"/>
      <w:color w:val="000000" w:themeColor="text1"/>
      <w:szCs w:val="24"/>
    </w:rPr>
  </w:style>
  <w:style w:type="character" w:customStyle="1" w:styleId="af2">
    <w:name w:val="問候 字元"/>
    <w:basedOn w:val="a0"/>
    <w:link w:val="af1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paragraph" w:styleId="af3">
    <w:name w:val="Closing"/>
    <w:basedOn w:val="a"/>
    <w:link w:val="af4"/>
    <w:uiPriority w:val="99"/>
    <w:unhideWhenUsed/>
    <w:rsid w:val="002631E7"/>
    <w:pPr>
      <w:ind w:leftChars="1800" w:left="100"/>
    </w:pPr>
    <w:rPr>
      <w:rFonts w:ascii="Times New Roman" w:eastAsia="標楷體" w:hAnsi="Times New Roman"/>
      <w:color w:val="000000" w:themeColor="text1"/>
      <w:szCs w:val="24"/>
    </w:rPr>
  </w:style>
  <w:style w:type="character" w:customStyle="1" w:styleId="af4">
    <w:name w:val="結語 字元"/>
    <w:basedOn w:val="a0"/>
    <w:link w:val="af3"/>
    <w:uiPriority w:val="99"/>
    <w:rsid w:val="002631E7"/>
    <w:rPr>
      <w:rFonts w:ascii="Times New Roman" w:eastAsia="標楷體" w:hAnsi="Times New Roman"/>
      <w:color w:val="000000" w:themeColor="text1"/>
      <w:kern w:val="2"/>
      <w:sz w:val="24"/>
      <w:szCs w:val="24"/>
    </w:rPr>
  </w:style>
  <w:style w:type="character" w:customStyle="1" w:styleId="m-8042015104903422195gmail-tlid-translation">
    <w:name w:val="m_-8042015104903422195gmail-tlid-translation"/>
    <w:basedOn w:val="a0"/>
    <w:rsid w:val="00C41273"/>
  </w:style>
  <w:style w:type="paragraph" w:customStyle="1" w:styleId="m6894946905529934329gmail-msolistparagraph">
    <w:name w:val="m_6894946905529934329gmail-msolistparagraph"/>
    <w:basedOn w:val="a"/>
    <w:rsid w:val="00E547E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m6894946905529934329gmail-tlid-translation">
    <w:name w:val="m_6894946905529934329gmail-tlid-translation"/>
    <w:basedOn w:val="a0"/>
    <w:rsid w:val="00E547E8"/>
  </w:style>
  <w:style w:type="character" w:customStyle="1" w:styleId="11">
    <w:name w:val="未解析的提及1"/>
    <w:basedOn w:val="a0"/>
    <w:uiPriority w:val="99"/>
    <w:semiHidden/>
    <w:unhideWhenUsed/>
    <w:rsid w:val="00704A8B"/>
    <w:rPr>
      <w:color w:val="605E5C"/>
      <w:shd w:val="clear" w:color="auto" w:fill="E1DFDD"/>
    </w:rPr>
  </w:style>
  <w:style w:type="character" w:customStyle="1" w:styleId="date-display-single">
    <w:name w:val="date-display-single"/>
    <w:basedOn w:val="a0"/>
    <w:rsid w:val="00664984"/>
  </w:style>
  <w:style w:type="character" w:customStyle="1" w:styleId="40">
    <w:name w:val="標題 4 字元"/>
    <w:basedOn w:val="a0"/>
    <w:link w:val="4"/>
    <w:rsid w:val="00664984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5">
    <w:name w:val="annotation text"/>
    <w:basedOn w:val="a"/>
    <w:link w:val="af6"/>
    <w:rsid w:val="00664984"/>
    <w:rPr>
      <w:rFonts w:ascii="Times New Roman" w:hAnsi="Times New Roman"/>
      <w:szCs w:val="24"/>
    </w:rPr>
  </w:style>
  <w:style w:type="character" w:customStyle="1" w:styleId="af6">
    <w:name w:val="註解文字 字元"/>
    <w:basedOn w:val="a0"/>
    <w:link w:val="af5"/>
    <w:rsid w:val="00664984"/>
    <w:rPr>
      <w:rFonts w:ascii="Times New Roman" w:hAnsi="Times New Roman"/>
      <w:kern w:val="2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5C702D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9B5A7E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9B5A7E"/>
    <w:rPr>
      <w:rFonts w:ascii="Calibri" w:hAnsi="Calibri"/>
      <w:b/>
      <w:bCs/>
      <w:szCs w:val="22"/>
    </w:rPr>
  </w:style>
  <w:style w:type="character" w:customStyle="1" w:styleId="afa">
    <w:name w:val="註解主旨 字元"/>
    <w:basedOn w:val="af6"/>
    <w:link w:val="af9"/>
    <w:uiPriority w:val="99"/>
    <w:semiHidden/>
    <w:rsid w:val="009B5A7E"/>
    <w:rPr>
      <w:rFonts w:ascii="Times New Roman" w:hAnsi="Times New Roman"/>
      <w:b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4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documents/dhpc/direct-healthcare-professional-communication-dhpc-caprelsa-vandetanib-restriction-indication_en.pd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829C11-F96C-41F3-AC22-7D368B7CC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0</TotalTime>
  <Pages>3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含vandetanib成分藥品安全資訊風險溝通表</dc:title>
  <dc:subject/>
  <dc:creator>USER</dc:creator>
  <cp:keywords/>
  <dc:description/>
  <cp:lastModifiedBy>沈宏璋</cp:lastModifiedBy>
  <cp:revision>2</cp:revision>
  <cp:lastPrinted>2023-05-04T00:46:00Z</cp:lastPrinted>
  <dcterms:created xsi:type="dcterms:W3CDTF">2023-05-10T02:32:00Z</dcterms:created>
  <dcterms:modified xsi:type="dcterms:W3CDTF">2023-05-10T02:32:00Z</dcterms:modified>
</cp:coreProperties>
</file>