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790553" w:rsidRPr="00691B4D" w14:paraId="22027120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2DE33BF3" w:rsidR="00790553" w:rsidRPr="008C3239" w:rsidRDefault="00B369F4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0C7EB2">
              <w:rPr>
                <w:rFonts w:ascii="Times New Roman" w:eastAsia="標楷體" w:hAnsi="Times New Roman" w:cs="Times New Roman"/>
                <w:sz w:val="28"/>
                <w:szCs w:val="28"/>
              </w:rPr>
              <w:t>含</w:t>
            </w:r>
            <w:r w:rsidR="008C3239" w:rsidRPr="000C7EB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高劑量</w:t>
            </w:r>
            <w:r w:rsidR="00E01DEE" w:rsidRPr="000C7EB2">
              <w:rPr>
                <w:rFonts w:ascii="Times New Roman" w:eastAsia="標楷體" w:hAnsi="Times New Roman" w:cs="Times New Roman"/>
                <w:sz w:val="28"/>
                <w:szCs w:val="28"/>
              </w:rPr>
              <w:t>medroxyprogesterone acetate</w:t>
            </w:r>
            <w:r w:rsidRPr="000C7EB2">
              <w:rPr>
                <w:rFonts w:ascii="Times New Roman" w:eastAsia="標楷體" w:hAnsi="Times New Roman" w:cs="Times New Roman"/>
                <w:sz w:val="28"/>
                <w:szCs w:val="28"/>
              </w:rPr>
              <w:t>成分藥品</w:t>
            </w:r>
            <w:r w:rsidR="00790553" w:rsidRPr="000C7EB2">
              <w:rPr>
                <w:rFonts w:ascii="Times New Roman" w:eastAsia="標楷體" w:hAnsi="Times New Roman" w:cs="Times New Roman"/>
                <w:sz w:val="28"/>
                <w:szCs w:val="28"/>
              </w:rPr>
              <w:t>安全資訊風險溝通表</w:t>
            </w:r>
          </w:p>
        </w:tc>
      </w:tr>
      <w:tr w:rsidR="00790553" w:rsidRPr="00691B4D" w14:paraId="5E9419F4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039E5264" w:rsidR="00790553" w:rsidRPr="00691B4D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91B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691B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E02AFC" w:rsidRPr="00691B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3</w:t>
            </w:r>
            <w:r w:rsidRPr="00691B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78572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</w:t>
            </w:r>
          </w:p>
        </w:tc>
      </w:tr>
      <w:tr w:rsidR="00790553" w:rsidRPr="00691B4D" w14:paraId="2AF2FF2C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1476C1BC" w14:textId="09C7D013" w:rsidR="00790553" w:rsidRPr="00691B4D" w:rsidRDefault="00E01DEE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91B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medroxyprogesterone acetate</w:t>
            </w:r>
            <w:r w:rsidR="00917AB5" w:rsidRPr="00917AB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（</w:t>
            </w:r>
            <w:r w:rsidR="00917AB5" w:rsidRPr="00917AB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MPA</w:t>
            </w:r>
            <w:r w:rsidR="00917AB5" w:rsidRPr="00917AB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）</w:t>
            </w:r>
          </w:p>
        </w:tc>
      </w:tr>
      <w:tr w:rsidR="00790553" w:rsidRPr="00691B4D" w14:paraId="334DBD51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B22E1F6" w14:textId="3564232E" w:rsidR="00790553" w:rsidRPr="00691B4D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生福利部核准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含高劑量</w:t>
            </w:r>
            <w:r w:rsidR="00736B03" w:rsidRPr="00691B4D">
              <w:rPr>
                <w:rFonts w:ascii="Times New Roman" w:eastAsia="標楷體" w:hAnsi="Times New Roman"/>
              </w:rPr>
              <w:t>（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≥100 mg</w:t>
            </w:r>
            <w:r w:rsidR="00736B03" w:rsidRPr="00691B4D">
              <w:rPr>
                <w:rFonts w:ascii="Times New Roman" w:eastAsia="標楷體" w:hAnsi="Times New Roman"/>
              </w:rPr>
              <w:t>）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7</w:t>
            </w:r>
            <w:r w:rsidR="00736B03" w:rsidRPr="00691B4D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6475FB" w:rsidRPr="00691B4D">
              <w:rPr>
                <w:rFonts w:ascii="Times New Roman" w:eastAsia="標楷體" w:hAnsi="Times New Roman"/>
                <w:kern w:val="0"/>
                <w:szCs w:val="24"/>
              </w:rPr>
              <w:t>，皆</w:t>
            </w:r>
            <w:r w:rsidR="00DB227E" w:rsidRPr="00691B4D">
              <w:rPr>
                <w:rFonts w:ascii="Times New Roman" w:eastAsia="標楷體" w:hAnsi="Times New Roman"/>
                <w:kern w:val="0"/>
                <w:szCs w:val="24"/>
              </w:rPr>
              <w:t>為口服劑型</w:t>
            </w:r>
            <w:r w:rsidR="006475FB" w:rsidRPr="00691B4D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54434227" w14:textId="626638BC" w:rsidR="00790553" w:rsidRPr="00691B4D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8" w:history="1">
              <w:r w:rsidR="00E50FD2" w:rsidRPr="00691B4D">
                <w:rPr>
                  <w:rStyle w:val="a4"/>
                  <w:rFonts w:ascii="Times New Roman" w:eastAsia="標楷體" w:hAnsi="Times New Roman"/>
                </w:rPr>
                <w:t>https://lmspiq.fda.gov.tw/web/DRPIQ/DRPIQLicSearch</w:t>
              </w:r>
            </w:hyperlink>
            <w:r w:rsidR="00E50FD2" w:rsidRPr="00691B4D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790553" w:rsidRPr="00691B4D" w14:paraId="5C95867A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56D5A130" w14:textId="0D61A19C" w:rsidR="00913A45" w:rsidRPr="00691B4D" w:rsidRDefault="00BC7B72" w:rsidP="00BC7B72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91B4D">
              <w:rPr>
                <w:rFonts w:ascii="Times New Roman" w:eastAsia="標楷體" w:hAnsi="Times New Roman"/>
                <w:color w:val="000000" w:themeColor="text1"/>
                <w:szCs w:val="24"/>
              </w:rPr>
              <w:t>詳見附件</w:t>
            </w:r>
            <w:r w:rsidR="00E50FD2" w:rsidRPr="00691B4D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790553" w:rsidRPr="00691B4D" w14:paraId="158BD0AE" w14:textId="77777777" w:rsidTr="005E4F1B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6CF8E184" w14:textId="5B9EAD04" w:rsidR="00E34B1B" w:rsidRPr="00B71ABD" w:rsidRDefault="00CD5017" w:rsidP="00B71ABD">
            <w:pPr>
              <w:pStyle w:val="a3"/>
              <w:numPr>
                <w:ilvl w:val="0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785728">
              <w:rPr>
                <w:rFonts w:ascii="Times New Roman" w:eastAsia="標楷體" w:hAnsi="Times New Roman" w:hint="eastAsia"/>
                <w:szCs w:val="24"/>
              </w:rPr>
              <w:t>MPA</w:t>
            </w:r>
            <w:r w:rsidR="003545F3" w:rsidRPr="00785728">
              <w:rPr>
                <w:rFonts w:ascii="Times New Roman" w:eastAsia="標楷體" w:hAnsi="Times New Roman"/>
                <w:szCs w:val="24"/>
              </w:rPr>
              <w:t>是</w:t>
            </w:r>
            <w:r w:rsidR="003545F3" w:rsidRPr="00785728">
              <w:rPr>
                <w:rFonts w:ascii="Times New Roman" w:eastAsia="標楷體" w:hAnsi="Times New Roman"/>
                <w:szCs w:val="24"/>
              </w:rPr>
              <w:t>progesterone</w:t>
            </w:r>
            <w:r w:rsidR="003545F3" w:rsidRPr="00785728">
              <w:rPr>
                <w:rFonts w:ascii="Times New Roman" w:eastAsia="標楷體" w:hAnsi="Times New Roman"/>
                <w:szCs w:val="24"/>
              </w:rPr>
              <w:t>的衍生物</w:t>
            </w:r>
            <w:r w:rsidR="00B71ABD" w:rsidRPr="00785728"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適量的</w:t>
            </w:r>
            <w:r w:rsidR="00B71ABD" w:rsidRPr="00917AB5">
              <w:rPr>
                <w:rFonts w:ascii="Times New Roman" w:eastAsia="標楷體" w:hAnsi="Times New Roman" w:hint="eastAsia"/>
                <w:szCs w:val="24"/>
              </w:rPr>
              <w:t>MPA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可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抑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制腦下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腺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促性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腺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激素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繼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而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阻止濾泡的成熟化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914A8E">
              <w:rPr>
                <w:rFonts w:ascii="Times New Roman" w:eastAsia="標楷體" w:hAnsi="Times New Roman" w:hint="eastAsia"/>
                <w:szCs w:val="24"/>
              </w:rPr>
              <w:t>可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使孕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齡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婦女</w:t>
            </w:r>
            <w:r w:rsidR="00914A8E">
              <w:rPr>
                <w:rFonts w:ascii="Times New Roman" w:eastAsia="標楷體" w:hAnsi="Times New Roman" w:hint="eastAsia"/>
                <w:szCs w:val="24"/>
              </w:rPr>
              <w:t>產生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停止排卵</w:t>
            </w:r>
            <w:r w:rsidR="00914A8E">
              <w:rPr>
                <w:rFonts w:ascii="Times New Roman" w:eastAsia="標楷體" w:hAnsi="Times New Roman" w:hint="eastAsia"/>
                <w:szCs w:val="24"/>
              </w:rPr>
              <w:t>的作用</w:t>
            </w:r>
            <w:r w:rsidR="00B71ABD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914A8E">
              <w:rPr>
                <w:rFonts w:ascii="Times New Roman" w:eastAsia="標楷體" w:hAnsi="Times New Roman" w:hint="eastAsia"/>
                <w:szCs w:val="24"/>
              </w:rPr>
              <w:t>也可</w:t>
            </w:r>
            <w:r w:rsidR="00B71ABD" w:rsidRPr="00B71ABD">
              <w:rPr>
                <w:rFonts w:ascii="Times New Roman" w:eastAsia="標楷體" w:hAnsi="Times New Roman" w:hint="eastAsia"/>
                <w:szCs w:val="24"/>
              </w:rPr>
              <w:t>改善更年期婦女血管方面的症狀。</w:t>
            </w:r>
          </w:p>
          <w:p w14:paraId="4EEDD832" w14:textId="0458A31C" w:rsidR="00790553" w:rsidRPr="00814B55" w:rsidRDefault="00A362FD" w:rsidP="00814B55">
            <w:pPr>
              <w:pStyle w:val="a3"/>
              <w:numPr>
                <w:ilvl w:val="0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814B55">
              <w:rPr>
                <w:rFonts w:ascii="Times New Roman" w:eastAsia="標楷體" w:hAnsi="Times New Roman"/>
                <w:szCs w:val="24"/>
              </w:rPr>
              <w:t>MPA</w:t>
            </w:r>
            <w:r w:rsidR="002E2C78" w:rsidRPr="00814B55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抗腫瘤活性</w:t>
            </w:r>
            <w:r w:rsidR="00E34B1B" w:rsidRPr="00814B55">
              <w:rPr>
                <w:rFonts w:ascii="Times New Roman" w:eastAsia="標楷體" w:hAnsi="Times New Roman" w:hint="eastAsia"/>
                <w:szCs w:val="24"/>
              </w:rPr>
              <w:t>係</w:t>
            </w:r>
            <w:r w:rsidR="002E2C78" w:rsidRPr="00814B55">
              <w:rPr>
                <w:rFonts w:ascii="Times New Roman" w:eastAsia="標楷體" w:hAnsi="Times New Roman" w:hint="eastAsia"/>
                <w:szCs w:val="24"/>
              </w:rPr>
              <w:t>源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於對下視丘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-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腦下垂體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-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性腺軸、雌激素受體</w:t>
            </w:r>
            <w:r w:rsidR="004E0C1D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以及組織中類固醇代謝的作用</w:t>
            </w:r>
            <w:r w:rsidR="00AC7DA9" w:rsidRPr="00814B55">
              <w:rPr>
                <w:rFonts w:ascii="Times New Roman" w:eastAsia="標楷體" w:hAnsi="Times New Roman"/>
                <w:szCs w:val="24"/>
              </w:rPr>
              <w:t>；</w:t>
            </w:r>
            <w:r w:rsidR="00D42D03" w:rsidRPr="00814B55">
              <w:rPr>
                <w:rFonts w:ascii="Times New Roman" w:eastAsia="標楷體" w:hAnsi="Times New Roman"/>
                <w:szCs w:val="24"/>
              </w:rPr>
              <w:t>每天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投與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500 mg</w:t>
            </w:r>
            <w:r w:rsidR="00D67383">
              <w:rPr>
                <w:rFonts w:ascii="Times New Roman" w:eastAsia="標楷體" w:hAnsi="Times New Roman" w:hint="eastAsia"/>
                <w:szCs w:val="24"/>
              </w:rPr>
              <w:t>以上</w:t>
            </w:r>
            <w:r w:rsidR="00D42D03" w:rsidRPr="00814B55">
              <w:rPr>
                <w:rFonts w:ascii="Times New Roman" w:eastAsia="標楷體" w:hAnsi="Times New Roman"/>
                <w:szCs w:val="24"/>
              </w:rPr>
              <w:t>時</w:t>
            </w:r>
            <w:r w:rsidR="00D42D03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可能有類似腎上腺類皮質</w:t>
            </w:r>
            <w:r w:rsidR="00563950" w:rsidRPr="00814B55">
              <w:rPr>
                <w:rFonts w:ascii="Times New Roman" w:eastAsia="標楷體" w:hAnsi="Times New Roman"/>
              </w:rPr>
              <w:t>（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corticoid-like</w:t>
            </w:r>
            <w:r w:rsidR="00BF5995" w:rsidRPr="00814B55">
              <w:rPr>
                <w:rFonts w:ascii="Times New Roman" w:eastAsia="標楷體" w:hAnsi="Times New Roman"/>
              </w:rPr>
              <w:t>）</w:t>
            </w:r>
            <w:r w:rsidR="003545F3" w:rsidRPr="00814B55">
              <w:rPr>
                <w:rFonts w:ascii="Times New Roman" w:eastAsia="標楷體" w:hAnsi="Times New Roman"/>
                <w:szCs w:val="24"/>
              </w:rPr>
              <w:t>的效果。</w:t>
            </w:r>
          </w:p>
        </w:tc>
      </w:tr>
      <w:tr w:rsidR="00790553" w:rsidRPr="00691B4D" w14:paraId="4C7118D6" w14:textId="77777777" w:rsidTr="005E4F1B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691B4D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F6453AE" w14:textId="6B6B6599" w:rsidR="00790553" w:rsidRPr="00691B4D" w:rsidRDefault="008C3239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113</w:t>
            </w:r>
            <w:r w:rsidR="00790553" w:rsidRPr="00691B4D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BB5D2E" w:rsidRPr="00691B4D">
              <w:rPr>
                <w:rFonts w:ascii="Times New Roman" w:eastAsia="標楷體" w:hAnsi="Times New Roman"/>
                <w:kern w:val="0"/>
                <w:szCs w:val="24"/>
              </w:rPr>
              <w:t>9</w:t>
            </w:r>
            <w:r w:rsidR="00790553" w:rsidRPr="00691B4D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BB5D2E" w:rsidRPr="00691B4D">
              <w:rPr>
                <w:rFonts w:ascii="Times New Roman" w:eastAsia="標楷體" w:hAnsi="Times New Roman"/>
                <w:kern w:val="0"/>
                <w:szCs w:val="24"/>
              </w:rPr>
              <w:t>6</w:t>
            </w:r>
            <w:r w:rsidR="00271C9B" w:rsidRPr="00691B4D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歐洲醫藥管理局</w:t>
            </w:r>
            <w:r w:rsidR="00563950" w:rsidRPr="00691B4D">
              <w:rPr>
                <w:rFonts w:ascii="Times New Roman" w:eastAsia="標楷體" w:hAnsi="Times New Roman"/>
              </w:rPr>
              <w:t>（</w:t>
            </w:r>
            <w:r w:rsidR="006269A4" w:rsidRPr="00691B4D">
              <w:rPr>
                <w:rFonts w:ascii="Times New Roman" w:eastAsia="標楷體" w:hAnsi="Times New Roman"/>
                <w:szCs w:val="24"/>
              </w:rPr>
              <w:t>EMA</w:t>
            </w:r>
            <w:r w:rsidR="00BF5995" w:rsidRPr="00691B4D">
              <w:rPr>
                <w:rFonts w:ascii="Times New Roman" w:eastAsia="標楷體" w:hAnsi="Times New Roman"/>
              </w:rPr>
              <w:t>）</w:t>
            </w:r>
            <w:r w:rsidR="00271C9B" w:rsidRPr="00691B4D">
              <w:rPr>
                <w:rFonts w:ascii="Times New Roman" w:eastAsia="標楷體" w:hAnsi="Times New Roman"/>
                <w:szCs w:val="24"/>
              </w:rPr>
              <w:t>之藥品安全監視風險評估委員會</w:t>
            </w:r>
            <w:r w:rsidR="00563950" w:rsidRPr="00691B4D">
              <w:rPr>
                <w:rFonts w:ascii="Times New Roman" w:eastAsia="標楷體" w:hAnsi="Times New Roman"/>
              </w:rPr>
              <w:t>（</w:t>
            </w:r>
            <w:r w:rsidR="006269A4" w:rsidRPr="00691B4D">
              <w:rPr>
                <w:rFonts w:ascii="Times New Roman" w:eastAsia="標楷體" w:hAnsi="Times New Roman"/>
                <w:szCs w:val="24"/>
              </w:rPr>
              <w:t>PRAC</w:t>
            </w:r>
            <w:r w:rsidR="00BF5995" w:rsidRPr="00691B4D">
              <w:rPr>
                <w:rFonts w:ascii="Times New Roman" w:eastAsia="標楷體" w:hAnsi="Times New Roman"/>
              </w:rPr>
              <w:t>）</w:t>
            </w:r>
            <w:r w:rsidR="00280B4C" w:rsidRPr="00691B4D">
              <w:rPr>
                <w:rFonts w:ascii="Times New Roman" w:eastAsia="標楷體" w:hAnsi="Times New Roman"/>
                <w:szCs w:val="24"/>
              </w:rPr>
              <w:t>針對</w:t>
            </w:r>
            <w:r w:rsidR="00D42D03">
              <w:rPr>
                <w:rFonts w:ascii="Times New Roman" w:eastAsia="標楷體" w:hAnsi="Times New Roman" w:hint="eastAsia"/>
              </w:rPr>
              <w:t>持續</w:t>
            </w:r>
            <w:r w:rsidR="00803108" w:rsidRPr="00691B4D">
              <w:rPr>
                <w:rFonts w:ascii="Times New Roman" w:eastAsia="標楷體" w:hAnsi="Times New Roman"/>
              </w:rPr>
              <w:t>使用高劑量</w:t>
            </w:r>
            <w:r w:rsidR="00803108" w:rsidRPr="00691B4D">
              <w:rPr>
                <w:rFonts w:ascii="Times New Roman" w:eastAsia="標楷體" w:hAnsi="Times New Roman"/>
              </w:rPr>
              <w:t>medroxyprogesterone acetate</w:t>
            </w:r>
            <w:r w:rsidR="00D42D03">
              <w:rPr>
                <w:rFonts w:ascii="Times New Roman" w:eastAsia="標楷體" w:hAnsi="Times New Roman" w:hint="eastAsia"/>
              </w:rPr>
              <w:t>數年</w:t>
            </w:r>
            <w:r w:rsidR="000C7EB2">
              <w:rPr>
                <w:rFonts w:ascii="Times New Roman" w:eastAsia="標楷體" w:hAnsi="Times New Roman" w:hint="eastAsia"/>
              </w:rPr>
              <w:t>的病人</w:t>
            </w:r>
            <w:r w:rsidR="00D42D03">
              <w:rPr>
                <w:rFonts w:ascii="Times New Roman" w:eastAsia="標楷體" w:hAnsi="Times New Roman" w:hint="eastAsia"/>
              </w:rPr>
              <w:t>將增加</w:t>
            </w:r>
            <w:r w:rsidR="00A8533B">
              <w:rPr>
                <w:rFonts w:ascii="Times New Roman" w:eastAsia="標楷體" w:hAnsi="Times New Roman" w:hint="eastAsia"/>
              </w:rPr>
              <w:t>罹患</w:t>
            </w:r>
            <w:r w:rsidR="00803108" w:rsidRPr="00691B4D">
              <w:rPr>
                <w:rFonts w:ascii="Times New Roman" w:eastAsia="標楷體" w:hAnsi="Times New Roman"/>
              </w:rPr>
              <w:t>腦膜瘤</w:t>
            </w:r>
            <w:r w:rsidR="00A8533B">
              <w:rPr>
                <w:rFonts w:ascii="Times New Roman" w:eastAsia="標楷體" w:hAnsi="Times New Roman" w:hint="eastAsia"/>
              </w:rPr>
              <w:t>之</w:t>
            </w:r>
            <w:r w:rsidR="00803108" w:rsidRPr="00691B4D">
              <w:rPr>
                <w:rFonts w:ascii="Times New Roman" w:eastAsia="標楷體" w:hAnsi="Times New Roman"/>
              </w:rPr>
              <w:t>風險</w:t>
            </w:r>
            <w:r w:rsidR="00EF1CDA" w:rsidRPr="00691B4D">
              <w:rPr>
                <w:rFonts w:ascii="Times New Roman" w:eastAsia="標楷體" w:hAnsi="Times New Roman"/>
              </w:rPr>
              <w:t>，建議</w:t>
            </w:r>
            <w:r w:rsidR="008E4466">
              <w:rPr>
                <w:rFonts w:ascii="Times New Roman" w:eastAsia="標楷體" w:hAnsi="Times New Roman" w:hint="eastAsia"/>
              </w:rPr>
              <w:t>採取</w:t>
            </w:r>
            <w:r w:rsidR="00EF1CDA" w:rsidRPr="00691B4D">
              <w:rPr>
                <w:rFonts w:ascii="Times New Roman" w:eastAsia="標楷體" w:hAnsi="Times New Roman"/>
              </w:rPr>
              <w:t>新的風險管控措施</w:t>
            </w:r>
            <w:r w:rsidR="00790553" w:rsidRPr="00691B4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16EAE573" w14:textId="6A24DB20" w:rsidR="00790553" w:rsidRPr="00691B4D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  <w:hyperlink r:id="rId9" w:history="1">
              <w:r w:rsidR="00FF6266" w:rsidRPr="00691B4D">
                <w:rPr>
                  <w:rStyle w:val="a4"/>
                  <w:rFonts w:ascii="Times New Roman" w:eastAsia="標楷體" w:hAnsi="Times New Roman"/>
                  <w:kern w:val="0"/>
                  <w:szCs w:val="24"/>
                </w:rPr>
                <w:t>https://www.ema.europa.eu/en/news/meeting-highlights-pharmacovigilance-risk-assessment-committee-prac-2-5-september-2024</w:t>
              </w:r>
            </w:hyperlink>
            <w:r w:rsidR="00FF6266" w:rsidRPr="00691B4D">
              <w:rPr>
                <w:rFonts w:ascii="Times New Roman" w:eastAsia="標楷體" w:hAnsi="Times New Roman"/>
                <w:kern w:val="0"/>
                <w:szCs w:val="24"/>
              </w:rPr>
              <w:t xml:space="preserve"> </w:t>
            </w:r>
          </w:p>
        </w:tc>
      </w:tr>
      <w:tr w:rsidR="00790553" w:rsidRPr="00691B4D" w14:paraId="48E08A00" w14:textId="77777777" w:rsidTr="00337C57">
        <w:trPr>
          <w:trHeight w:val="6440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691B4D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691B4D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07C3CA24" w14:textId="09B659D3" w:rsidR="00D13084" w:rsidRPr="00691B4D" w:rsidRDefault="00012288" w:rsidP="006359A6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EMA-PRAC</w:t>
            </w:r>
            <w:r w:rsidR="00814B55">
              <w:rPr>
                <w:rFonts w:ascii="Times New Roman" w:eastAsia="標楷體" w:hAnsi="Times New Roman" w:hint="eastAsia"/>
                <w:kern w:val="0"/>
                <w:szCs w:val="24"/>
              </w:rPr>
              <w:t>經檢視</w:t>
            </w:r>
            <w:r w:rsidR="00BD0CD2" w:rsidRPr="00691B4D">
              <w:rPr>
                <w:rFonts w:ascii="Times New Roman" w:eastAsia="標楷體" w:hAnsi="Times New Roman"/>
                <w:kern w:val="0"/>
                <w:szCs w:val="24"/>
              </w:rPr>
              <w:t>流行病學研究、</w:t>
            </w:r>
            <w:r w:rsidR="00814B55" w:rsidRPr="00814B55">
              <w:rPr>
                <w:rFonts w:ascii="Times New Roman" w:eastAsia="標楷體" w:hAnsi="Times New Roman" w:hint="eastAsia"/>
                <w:kern w:val="0"/>
                <w:szCs w:val="24"/>
              </w:rPr>
              <w:t>醫學文獻</w:t>
            </w:r>
            <w:r w:rsidR="00BD0CD2" w:rsidRPr="00691B4D">
              <w:rPr>
                <w:rFonts w:ascii="Times New Roman" w:eastAsia="標楷體" w:hAnsi="Times New Roman"/>
                <w:kern w:val="0"/>
                <w:szCs w:val="24"/>
              </w:rPr>
              <w:t>案例研究、不良反應資料庫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814B55">
              <w:rPr>
                <w:rFonts w:ascii="Times New Roman" w:eastAsia="標楷體" w:hAnsi="Times New Roman" w:hint="eastAsia"/>
                <w:kern w:val="0"/>
                <w:szCs w:val="24"/>
              </w:rPr>
              <w:t>發現</w:t>
            </w:r>
            <w:r w:rsidR="00DD6A3D">
              <w:rPr>
                <w:rFonts w:ascii="Times New Roman" w:eastAsia="標楷體" w:hAnsi="Times New Roman" w:hint="eastAsia"/>
                <w:kern w:val="0"/>
                <w:szCs w:val="24"/>
              </w:rPr>
              <w:t>持</w:t>
            </w:r>
            <w:r w:rsidR="00DD6A3D" w:rsidRPr="00691B4D">
              <w:rPr>
                <w:rFonts w:ascii="Times New Roman" w:eastAsia="標楷體" w:hAnsi="Times New Roman"/>
                <w:kern w:val="0"/>
                <w:szCs w:val="24"/>
              </w:rPr>
              <w:t>續</w:t>
            </w:r>
            <w:r w:rsidR="00BD0CD2" w:rsidRPr="00691B4D">
              <w:rPr>
                <w:rFonts w:ascii="Times New Roman" w:eastAsia="標楷體" w:hAnsi="Times New Roman"/>
                <w:kern w:val="0"/>
                <w:szCs w:val="24"/>
              </w:rPr>
              <w:t>使用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高劑量</w:t>
            </w:r>
            <w:r w:rsidR="008105D6" w:rsidRPr="00691B4D">
              <w:rPr>
                <w:rFonts w:ascii="Times New Roman" w:eastAsia="標楷體" w:hAnsi="Times New Roman"/>
              </w:rPr>
              <w:t>medroxyprogesterone acetate</w:t>
            </w:r>
            <w:r w:rsidR="00563950" w:rsidRPr="00691B4D">
              <w:rPr>
                <w:rFonts w:ascii="Times New Roman" w:eastAsia="標楷體" w:hAnsi="Times New Roman"/>
              </w:rPr>
              <w:t>（</w:t>
            </w:r>
            <w:r w:rsidR="008105D6" w:rsidRPr="00691B4D">
              <w:rPr>
                <w:rFonts w:ascii="Times New Roman" w:eastAsia="標楷體" w:hAnsi="Times New Roman"/>
              </w:rPr>
              <w:t>注射劑型和</w:t>
            </w:r>
            <w:r w:rsidR="008105D6" w:rsidRPr="00691B4D">
              <w:rPr>
                <w:rFonts w:ascii="Times New Roman" w:eastAsia="標楷體" w:hAnsi="Times New Roman"/>
              </w:rPr>
              <w:t>≥100 mg</w:t>
            </w:r>
            <w:r w:rsidR="008105D6" w:rsidRPr="00691B4D">
              <w:rPr>
                <w:rFonts w:ascii="Times New Roman" w:eastAsia="標楷體" w:hAnsi="Times New Roman"/>
              </w:rPr>
              <w:t>的口服錠劑</w:t>
            </w:r>
            <w:r w:rsidR="00BF5995" w:rsidRPr="00691B4D">
              <w:rPr>
                <w:rFonts w:ascii="Times New Roman" w:eastAsia="標楷體" w:hAnsi="Times New Roman"/>
              </w:rPr>
              <w:t>）</w:t>
            </w:r>
            <w:r w:rsidR="000B7B15" w:rsidRPr="00691B4D">
              <w:rPr>
                <w:rFonts w:ascii="Times New Roman" w:eastAsia="標楷體" w:hAnsi="Times New Roman"/>
                <w:kern w:val="0"/>
                <w:szCs w:val="24"/>
              </w:rPr>
              <w:t>數年</w:t>
            </w:r>
            <w:r w:rsidR="00814B55">
              <w:rPr>
                <w:rFonts w:ascii="Times New Roman" w:eastAsia="標楷體" w:hAnsi="Times New Roman" w:hint="eastAsia"/>
              </w:rPr>
              <w:t>的病人其</w:t>
            </w:r>
            <w:r w:rsidR="00814B55">
              <w:rPr>
                <w:rFonts w:ascii="Times New Roman" w:eastAsia="標楷體" w:hAnsi="Times New Roman" w:hint="eastAsia"/>
                <w:kern w:val="0"/>
                <w:szCs w:val="24"/>
              </w:rPr>
              <w:t>罹患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腦膜瘤</w:t>
            </w:r>
            <w:r w:rsidR="007B1CBE" w:rsidRPr="00691B4D">
              <w:rPr>
                <w:rFonts w:ascii="Times New Roman" w:eastAsia="標楷體" w:hAnsi="Times New Roman"/>
                <w:kern w:val="0"/>
                <w:szCs w:val="24"/>
              </w:rPr>
              <w:t>之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風險</w:t>
            </w:r>
            <w:r w:rsidR="00814B55">
              <w:rPr>
                <w:rFonts w:ascii="Times New Roman" w:eastAsia="標楷體" w:hAnsi="Times New Roman" w:hint="eastAsia"/>
                <w:kern w:val="0"/>
                <w:szCs w:val="24"/>
              </w:rPr>
              <w:t>增加</w:t>
            </w:r>
            <w:r w:rsidR="00CC0A87">
              <w:rPr>
                <w:rFonts w:ascii="新細明體" w:hAnsi="新細明體" w:hint="eastAsia"/>
                <w:kern w:val="0"/>
                <w:szCs w:val="24"/>
              </w:rPr>
              <w:t>；</w:t>
            </w:r>
            <w:r w:rsidR="00CC0A87">
              <w:rPr>
                <w:rFonts w:ascii="Times New Roman" w:eastAsia="標楷體" w:hAnsi="Times New Roman" w:hint="eastAsia"/>
                <w:kern w:val="0"/>
                <w:szCs w:val="24"/>
              </w:rPr>
              <w:t>然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儘管使用高劑量</w:t>
            </w:r>
            <w:r w:rsidR="00814B55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98424B" w:rsidRPr="00691B4D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2650F9">
              <w:rPr>
                <w:rFonts w:ascii="Times New Roman" w:eastAsia="標楷體" w:hAnsi="Times New Roman" w:hint="eastAsia"/>
                <w:kern w:val="0"/>
                <w:szCs w:val="24"/>
              </w:rPr>
              <w:t>將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顯著增加</w:t>
            </w:r>
            <w:r w:rsidR="002650F9">
              <w:rPr>
                <w:rFonts w:ascii="Times New Roman" w:eastAsia="標楷體" w:hAnsi="Times New Roman" w:hint="eastAsia"/>
              </w:rPr>
              <w:t>病人罹患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腦膜瘤的相對風險，但</w:t>
            </w:r>
            <w:r w:rsidR="00985E66">
              <w:rPr>
                <w:rFonts w:ascii="Times New Roman" w:eastAsia="標楷體" w:hAnsi="Times New Roman" w:hint="eastAsia"/>
                <w:kern w:val="0"/>
                <w:szCs w:val="24"/>
              </w:rPr>
              <w:t>其</w:t>
            </w:r>
            <w:r w:rsidR="008105D6" w:rsidRPr="00691B4D">
              <w:rPr>
                <w:rFonts w:ascii="Times New Roman" w:eastAsia="標楷體" w:hAnsi="Times New Roman"/>
                <w:kern w:val="0"/>
                <w:szCs w:val="24"/>
              </w:rPr>
              <w:t>絕對風險</w:t>
            </w:r>
            <w:r w:rsidR="008D2A75" w:rsidRPr="00691B4D">
              <w:rPr>
                <w:rFonts w:ascii="Times New Roman" w:eastAsia="標楷體" w:hAnsi="Times New Roman"/>
                <w:kern w:val="0"/>
                <w:szCs w:val="24"/>
              </w:rPr>
              <w:t>極低</w:t>
            </w:r>
            <w:r w:rsidR="00B07697" w:rsidRPr="00691B4D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550503C2" w14:textId="410B47AD" w:rsidR="002630BC" w:rsidRDefault="0040568D" w:rsidP="002630BC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CC0A87">
              <w:rPr>
                <w:rFonts w:ascii="Times New Roman" w:eastAsia="標楷體" w:hAnsi="Times New Roman"/>
                <w:kern w:val="0"/>
                <w:szCs w:val="24"/>
              </w:rPr>
              <w:t>PRAC</w:t>
            </w:r>
            <w:r w:rsidRPr="00CC0A87">
              <w:rPr>
                <w:rFonts w:ascii="Times New Roman" w:eastAsia="標楷體" w:hAnsi="Times New Roman"/>
                <w:kern w:val="0"/>
                <w:szCs w:val="24"/>
              </w:rPr>
              <w:t>建議</w:t>
            </w:r>
            <w:r w:rsidR="001A121E">
              <w:rPr>
                <w:rFonts w:ascii="Times New Roman" w:eastAsia="標楷體" w:hAnsi="Times New Roman" w:hint="eastAsia"/>
                <w:kern w:val="0"/>
                <w:szCs w:val="24"/>
              </w:rPr>
              <w:t>，除非有腫瘤治療需求，否則</w:t>
            </w:r>
            <w:r w:rsidR="002650F9"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 w:rsidR="00CC0A87" w:rsidRPr="00CC0A87">
              <w:rPr>
                <w:rFonts w:ascii="Times New Roman" w:eastAsia="標楷體" w:hAnsi="Times New Roman"/>
                <w:kern w:val="0"/>
                <w:szCs w:val="24"/>
              </w:rPr>
              <w:t>腦膜瘤或</w:t>
            </w:r>
            <w:r w:rsidR="00985E66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="00CC0A87" w:rsidRPr="00CC0A87">
              <w:rPr>
                <w:rFonts w:ascii="Times New Roman" w:eastAsia="標楷體" w:hAnsi="Times New Roman"/>
                <w:kern w:val="0"/>
                <w:szCs w:val="24"/>
              </w:rPr>
              <w:t>腦膜瘤病史</w:t>
            </w:r>
            <w:r w:rsidR="001A121E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CC0A87" w:rsidRPr="00CC0A87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 w:rsidR="00CC0A87">
              <w:rPr>
                <w:rFonts w:ascii="Times New Roman" w:eastAsia="標楷體" w:hAnsi="Times New Roman" w:hint="eastAsia"/>
                <w:kern w:val="0"/>
                <w:szCs w:val="24"/>
              </w:rPr>
              <w:t>應禁止</w:t>
            </w:r>
            <w:r w:rsidR="00CC0A87" w:rsidRPr="00CC0A87">
              <w:rPr>
                <w:rFonts w:ascii="Times New Roman" w:eastAsia="標楷體" w:hAnsi="Times New Roman"/>
                <w:kern w:val="0"/>
                <w:szCs w:val="24"/>
              </w:rPr>
              <w:t>使用</w:t>
            </w:r>
            <w:r w:rsidR="00C30EEF" w:rsidRPr="00CC0A87">
              <w:rPr>
                <w:rFonts w:ascii="Times New Roman" w:eastAsia="標楷體" w:hAnsi="Times New Roman"/>
                <w:kern w:val="0"/>
                <w:szCs w:val="24"/>
              </w:rPr>
              <w:t>含</w:t>
            </w:r>
            <w:r w:rsidR="001A121E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="00C30EEF" w:rsidRPr="00CC0A87">
              <w:rPr>
                <w:rFonts w:ascii="Times New Roman" w:eastAsia="標楷體" w:hAnsi="Times New Roman"/>
                <w:kern w:val="0"/>
                <w:szCs w:val="24"/>
              </w:rPr>
              <w:t>高劑量</w:t>
            </w:r>
            <w:r w:rsidR="0033411D" w:rsidRPr="00CC0A87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483029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CC0A87">
              <w:rPr>
                <w:rFonts w:ascii="Times New Roman" w:eastAsia="標楷體" w:hAnsi="Times New Roman" w:hint="eastAsia"/>
                <w:kern w:val="0"/>
                <w:szCs w:val="24"/>
              </w:rPr>
              <w:t>之藥品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4C6787D8" w14:textId="50157349" w:rsidR="000D56F7" w:rsidRPr="000D56F7" w:rsidRDefault="001A121E" w:rsidP="000D56F7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另</w:t>
            </w:r>
            <w:r w:rsidR="002630BC" w:rsidRPr="00CC0A87">
              <w:rPr>
                <w:rFonts w:ascii="Times New Roman" w:eastAsia="標楷體" w:hAnsi="Times New Roman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，應針對</w:t>
            </w:r>
            <w:r w:rsidR="00483029">
              <w:rPr>
                <w:rFonts w:ascii="Times New Roman" w:eastAsia="標楷體" w:hAnsi="Times New Roman" w:hint="eastAsia"/>
                <w:kern w:val="0"/>
                <w:szCs w:val="24"/>
              </w:rPr>
              <w:t>正在</w:t>
            </w:r>
            <w:r w:rsidR="002630BC" w:rsidRPr="00CC0A87">
              <w:rPr>
                <w:rFonts w:ascii="Times New Roman" w:eastAsia="標楷體" w:hAnsi="Times New Roman"/>
                <w:kern w:val="0"/>
                <w:szCs w:val="24"/>
              </w:rPr>
              <w:t>接受高劑量</w:t>
            </w:r>
            <w:r w:rsidR="002630BC" w:rsidRPr="00CC0A87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2630BC" w:rsidRPr="00CC0A87">
              <w:rPr>
                <w:rFonts w:ascii="Times New Roman" w:eastAsia="標楷體" w:hAnsi="Times New Roman"/>
                <w:kern w:val="0"/>
                <w:szCs w:val="24"/>
              </w:rPr>
              <w:t>治療的病人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59614E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監測是否出現</w:t>
            </w:r>
            <w:r w:rsidR="0059614E" w:rsidRPr="002630BC">
              <w:rPr>
                <w:rFonts w:ascii="Times New Roman" w:eastAsia="標楷體" w:hAnsi="Times New Roman"/>
                <w:kern w:val="0"/>
                <w:szCs w:val="24"/>
              </w:rPr>
              <w:t>腦膜瘤</w:t>
            </w:r>
            <w:r w:rsidR="0059614E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相關</w:t>
            </w:r>
            <w:r w:rsidR="0059614E" w:rsidRPr="002630BC">
              <w:rPr>
                <w:rFonts w:ascii="Times New Roman" w:eastAsia="標楷體" w:hAnsi="Times New Roman"/>
                <w:kern w:val="0"/>
                <w:szCs w:val="24"/>
              </w:rPr>
              <w:t>症狀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，包含</w:t>
            </w:r>
            <w:r w:rsidR="002630BC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視力變化、聽力</w:t>
            </w:r>
            <w:r w:rsidR="00483029" w:rsidRPr="00483029">
              <w:rPr>
                <w:rFonts w:ascii="Times New Roman" w:eastAsia="標楷體" w:hAnsi="Times New Roman" w:hint="eastAsia"/>
                <w:kern w:val="0"/>
                <w:szCs w:val="24"/>
              </w:rPr>
              <w:t>減退</w:t>
            </w:r>
            <w:r w:rsidR="002630BC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或耳鳴、嗅覺喪失、頭痛、記憶力減退、癲癇發作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="002630BC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手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腳</w:t>
            </w:r>
            <w:r w:rsidR="002630BC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無力</w:t>
            </w:r>
            <w:r w:rsidR="002630BC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 w:rsidR="00483029">
              <w:rPr>
                <w:rFonts w:ascii="Times New Roman" w:eastAsia="標楷體" w:hAnsi="Times New Roman" w:hint="eastAsia"/>
                <w:kern w:val="0"/>
                <w:szCs w:val="24"/>
              </w:rPr>
              <w:t>；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若病人於用藥期間被診斷出罹患腦膜瘤，非</w:t>
            </w:r>
            <w:r w:rsidR="00831F87" w:rsidRPr="002630BC">
              <w:rPr>
                <w:rFonts w:ascii="Times New Roman" w:eastAsia="標楷體" w:hAnsi="Times New Roman"/>
                <w:kern w:val="0"/>
                <w:szCs w:val="24"/>
              </w:rPr>
              <w:t>用於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腫瘤治療者</w:t>
            </w:r>
            <w:r w:rsidR="00483029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0D56F7">
              <w:rPr>
                <w:rFonts w:ascii="Times New Roman" w:eastAsia="標楷體" w:hAnsi="Times New Roman" w:hint="eastAsia"/>
                <w:kern w:val="0"/>
                <w:szCs w:val="24"/>
              </w:rPr>
              <w:t>應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停止</w:t>
            </w:r>
            <w:r w:rsidR="00985E66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4A0CFA" w:rsidRPr="002630BC">
              <w:rPr>
                <w:rFonts w:ascii="Times New Roman" w:eastAsia="標楷體" w:hAnsi="Times New Roman"/>
                <w:kern w:val="0"/>
                <w:szCs w:val="24"/>
              </w:rPr>
              <w:t>；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用於腫瘤治療者，應評估</w:t>
            </w:r>
            <w:r w:rsidR="002630BC" w:rsidRPr="002630BC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 w:rsidR="0059614E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用藥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之</w:t>
            </w:r>
            <w:r w:rsidR="0059614E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 w:rsidR="00985E66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="00077315" w:rsidRPr="002630BC">
              <w:rPr>
                <w:rFonts w:ascii="Times New Roman" w:eastAsia="標楷體" w:hAnsi="Times New Roman"/>
                <w:kern w:val="0"/>
                <w:szCs w:val="24"/>
              </w:rPr>
              <w:t>效益。</w:t>
            </w:r>
          </w:p>
          <w:p w14:paraId="37155812" w14:textId="40A05488" w:rsidR="00790553" w:rsidRPr="00691B4D" w:rsidRDefault="00A870D7" w:rsidP="00337C57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  <w:kern w:val="0"/>
                <w:szCs w:val="24"/>
              </w:rPr>
              <w:t>EMA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將更新</w:t>
            </w:r>
            <w:r w:rsidR="000D56F7">
              <w:rPr>
                <w:rFonts w:ascii="Times New Roman" w:eastAsia="標楷體" w:hAnsi="Times New Roman" w:hint="eastAsia"/>
                <w:kern w:val="0"/>
                <w:szCs w:val="24"/>
              </w:rPr>
              <w:t>含有高劑量</w:t>
            </w:r>
            <w:r w:rsidR="000D56F7" w:rsidRPr="000D56F7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0D56F7">
              <w:rPr>
                <w:rFonts w:ascii="Times New Roman" w:eastAsia="標楷體" w:hAnsi="Times New Roman" w:hint="eastAsia"/>
                <w:kern w:val="0"/>
                <w:szCs w:val="24"/>
              </w:rPr>
              <w:t>成分藥品之</w:t>
            </w:r>
            <w:r w:rsidR="00E037EE" w:rsidRPr="00691B4D">
              <w:rPr>
                <w:rFonts w:ascii="Times New Roman" w:eastAsia="標楷體" w:hAnsi="Times New Roman"/>
                <w:kern w:val="0"/>
                <w:szCs w:val="24"/>
              </w:rPr>
              <w:t>仿單</w:t>
            </w:r>
            <w:r w:rsidR="000D56F7">
              <w:rPr>
                <w:rFonts w:ascii="Times New Roman" w:eastAsia="標楷體" w:hAnsi="Times New Roman" w:hint="eastAsia"/>
                <w:kern w:val="0"/>
                <w:szCs w:val="24"/>
              </w:rPr>
              <w:t>，以</w:t>
            </w:r>
            <w:r w:rsidR="0094583A" w:rsidRPr="00691B4D">
              <w:rPr>
                <w:rFonts w:ascii="Times New Roman" w:eastAsia="標楷體" w:hAnsi="Times New Roman"/>
                <w:kern w:val="0"/>
                <w:szCs w:val="24"/>
              </w:rPr>
              <w:t>包含腦膜瘤相關風險資訊</w:t>
            </w:r>
            <w:r w:rsidR="00BA1144">
              <w:rPr>
                <w:rFonts w:ascii="Times New Roman" w:eastAsia="標楷體" w:hAnsi="Times New Roman" w:hint="eastAsia"/>
                <w:kern w:val="0"/>
                <w:szCs w:val="24"/>
              </w:rPr>
              <w:t>，並</w:t>
            </w:r>
            <w:r w:rsidR="00E037EE" w:rsidRPr="00691B4D">
              <w:rPr>
                <w:rFonts w:ascii="Times New Roman" w:eastAsia="標楷體" w:hAnsi="Times New Roman"/>
                <w:kern w:val="0"/>
                <w:szCs w:val="24"/>
              </w:rPr>
              <w:t>發</w:t>
            </w:r>
            <w:r w:rsidR="00FA2AEC" w:rsidRPr="00691B4D">
              <w:rPr>
                <w:rFonts w:ascii="Times New Roman" w:eastAsia="標楷體" w:hAnsi="Times New Roman"/>
                <w:kern w:val="0"/>
                <w:szCs w:val="24"/>
              </w:rPr>
              <w:t>布致</w:t>
            </w:r>
            <w:r w:rsidR="00E037EE" w:rsidRPr="00691B4D">
              <w:rPr>
                <w:rFonts w:ascii="Times New Roman" w:eastAsia="標楷體" w:hAnsi="Times New Roman"/>
                <w:kern w:val="0"/>
                <w:szCs w:val="24"/>
              </w:rPr>
              <w:t>醫療人員溝通函</w:t>
            </w:r>
            <w:r w:rsidR="00AD03BA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2508F5" w:rsidRPr="00691B4D">
              <w:rPr>
                <w:rFonts w:ascii="Times New Roman" w:eastAsia="標楷體" w:hAnsi="Times New Roman"/>
                <w:kern w:val="0"/>
                <w:szCs w:val="24"/>
              </w:rPr>
              <w:t>提醒</w:t>
            </w:r>
            <w:r w:rsidR="00AD03BA">
              <w:rPr>
                <w:rFonts w:ascii="Times New Roman" w:eastAsia="標楷體" w:hAnsi="Times New Roman" w:hint="eastAsia"/>
                <w:kern w:val="0"/>
                <w:szCs w:val="24"/>
              </w:rPr>
              <w:t>醫療人員注意</w:t>
            </w:r>
            <w:r w:rsidR="00E037EE" w:rsidRPr="00691B4D">
              <w:rPr>
                <w:rFonts w:ascii="Times New Roman" w:eastAsia="標楷體" w:hAnsi="Times New Roman"/>
                <w:kern w:val="0"/>
                <w:szCs w:val="24"/>
              </w:rPr>
              <w:t>長期</w:t>
            </w:r>
            <w:r w:rsidR="00FA2AEC" w:rsidRPr="00691B4D">
              <w:rPr>
                <w:rFonts w:ascii="Times New Roman" w:eastAsia="標楷體" w:hAnsi="Times New Roman"/>
                <w:kern w:val="0"/>
                <w:szCs w:val="24"/>
              </w:rPr>
              <w:t>使</w:t>
            </w:r>
            <w:r w:rsidR="00E037EE" w:rsidRPr="00691B4D">
              <w:rPr>
                <w:rFonts w:ascii="Times New Roman" w:eastAsia="標楷體" w:hAnsi="Times New Roman"/>
                <w:kern w:val="0"/>
                <w:szCs w:val="24"/>
              </w:rPr>
              <w:t>用</w:t>
            </w:r>
            <w:r w:rsidR="00AD03BA">
              <w:rPr>
                <w:rFonts w:ascii="Times New Roman" w:eastAsia="標楷體" w:hAnsi="Times New Roman" w:hint="eastAsia"/>
                <w:kern w:val="0"/>
                <w:szCs w:val="24"/>
              </w:rPr>
              <w:t>含有</w:t>
            </w:r>
            <w:r w:rsidR="00E037EE" w:rsidRPr="00AD03BA">
              <w:rPr>
                <w:rFonts w:ascii="Times New Roman" w:eastAsia="標楷體" w:hAnsi="Times New Roman"/>
                <w:kern w:val="0"/>
                <w:szCs w:val="24"/>
              </w:rPr>
              <w:t>高劑量</w:t>
            </w:r>
            <w:r w:rsidR="00E037EE" w:rsidRPr="00AD03BA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AD03BA" w:rsidRPr="00AD03BA">
              <w:rPr>
                <w:rFonts w:ascii="Times New Roman" w:eastAsia="標楷體" w:hAnsi="Times New Roman" w:hint="eastAsia"/>
                <w:kern w:val="0"/>
                <w:szCs w:val="24"/>
              </w:rPr>
              <w:t>成分藥品</w:t>
            </w:r>
            <w:r w:rsidR="00831F87">
              <w:rPr>
                <w:rFonts w:ascii="Times New Roman" w:eastAsia="標楷體" w:hAnsi="Times New Roman" w:hint="eastAsia"/>
                <w:kern w:val="0"/>
                <w:szCs w:val="24"/>
              </w:rPr>
              <w:t>致生的</w:t>
            </w:r>
            <w:r w:rsidR="00E037EE" w:rsidRPr="00AD03BA">
              <w:rPr>
                <w:rFonts w:ascii="Times New Roman" w:eastAsia="標楷體" w:hAnsi="Times New Roman"/>
                <w:kern w:val="0"/>
                <w:szCs w:val="24"/>
              </w:rPr>
              <w:t>腦膜瘤</w:t>
            </w:r>
            <w:r w:rsidR="002508F5" w:rsidRPr="00AD03BA">
              <w:rPr>
                <w:rFonts w:ascii="Times New Roman" w:eastAsia="標楷體" w:hAnsi="Times New Roman"/>
                <w:kern w:val="0"/>
                <w:szCs w:val="24"/>
              </w:rPr>
              <w:t>風險</w:t>
            </w:r>
            <w:r w:rsidR="00831F87">
              <w:rPr>
                <w:rFonts w:ascii="Times New Roman" w:eastAsia="標楷體" w:hAnsi="Times New Roman" w:hint="eastAsia"/>
                <w:kern w:val="0"/>
                <w:szCs w:val="24"/>
              </w:rPr>
              <w:t>增加</w:t>
            </w:r>
            <w:r w:rsidR="009C214F" w:rsidRPr="00AD03BA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337C57" w:rsidRPr="00691B4D" w14:paraId="6576CB88" w14:textId="77777777" w:rsidTr="005E4F1B">
        <w:trPr>
          <w:trHeight w:val="9350"/>
          <w:jc w:val="center"/>
        </w:trPr>
        <w:tc>
          <w:tcPr>
            <w:tcW w:w="2413" w:type="dxa"/>
            <w:vAlign w:val="center"/>
          </w:tcPr>
          <w:p w14:paraId="3856115E" w14:textId="49C89573" w:rsidR="00337C57" w:rsidRPr="00691B4D" w:rsidRDefault="00337C57" w:rsidP="005E4F1B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食品藥物管理署風險溝通說明</w:t>
            </w:r>
          </w:p>
        </w:tc>
        <w:tc>
          <w:tcPr>
            <w:tcW w:w="7316" w:type="dxa"/>
          </w:tcPr>
          <w:p w14:paraId="0B6EBDDE" w14:textId="67F6AA2F" w:rsidR="00337C57" w:rsidRDefault="00337C57" w:rsidP="00337C5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</w:pPr>
            <w:r w:rsidRPr="00975962"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  <w:t>食品藥物管理署說明</w:t>
            </w:r>
            <w:r w:rsidRPr="00337C57">
              <w:rPr>
                <w:rFonts w:ascii="Times New Roman" w:eastAsia="標楷體" w:hAnsi="Times New Roman"/>
                <w:b/>
                <w:bCs/>
                <w:color w:val="000000"/>
              </w:rPr>
              <w:t>：</w:t>
            </w:r>
          </w:p>
          <w:p w14:paraId="7CEBAA5B" w14:textId="737CEA17" w:rsidR="00337C57" w:rsidRPr="00337C57" w:rsidRDefault="00337C57" w:rsidP="00337C57">
            <w:pPr>
              <w:pStyle w:val="a3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</w:pPr>
            <w:bookmarkStart w:id="0" w:name="_Hlk179276521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我國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核准含</w:t>
            </w:r>
            <w:r w:rsidR="008E4466" w:rsidRPr="00691B4D">
              <w:rPr>
                <w:rFonts w:ascii="Times New Roman" w:eastAsia="標楷體" w:hAnsi="Times New Roman"/>
                <w:kern w:val="0"/>
                <w:szCs w:val="24"/>
              </w:rPr>
              <w:t>高劑量</w:t>
            </w:r>
            <w:r w:rsidR="008E4466" w:rsidRPr="00691B4D">
              <w:rPr>
                <w:rFonts w:ascii="Times New Roman" w:eastAsia="標楷體" w:hAnsi="Times New Roman"/>
              </w:rPr>
              <w:t>（</w:t>
            </w:r>
            <w:r w:rsidR="008E4466" w:rsidRPr="00691B4D">
              <w:rPr>
                <w:rFonts w:ascii="Times New Roman" w:eastAsia="標楷體" w:hAnsi="Times New Roman"/>
                <w:kern w:val="0"/>
                <w:szCs w:val="24"/>
              </w:rPr>
              <w:t>≥100 mg</w:t>
            </w:r>
            <w:r w:rsidR="008E4466" w:rsidRPr="00691B4D">
              <w:rPr>
                <w:rFonts w:ascii="Times New Roman" w:eastAsia="標楷體" w:hAnsi="Times New Roman"/>
              </w:rPr>
              <w:t>）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成分藥品許可證</w:t>
            </w:r>
            <w:r w:rsidR="008E4466" w:rsidRPr="00691B4D">
              <w:rPr>
                <w:rFonts w:ascii="Times New Roman" w:eastAsia="標楷體" w:hAnsi="Times New Roman"/>
                <w:kern w:val="0"/>
                <w:szCs w:val="24"/>
              </w:rPr>
              <w:t>共</w:t>
            </w:r>
            <w:r w:rsidR="008E4466" w:rsidRPr="00691B4D">
              <w:rPr>
                <w:rFonts w:ascii="Times New Roman" w:eastAsia="標楷體" w:hAnsi="Times New Roman"/>
                <w:kern w:val="0"/>
                <w:szCs w:val="24"/>
              </w:rPr>
              <w:t>7</w:t>
            </w:r>
            <w:r w:rsidR="008E4466" w:rsidRPr="00691B4D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，皆為口服劑型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Pr="00337C57">
              <w:rPr>
                <w:rFonts w:ascii="Times New Roman" w:eastAsia="標楷體" w:hAnsi="Times New Roman" w:hint="eastAsia"/>
                <w:kern w:val="0"/>
                <w:szCs w:val="24"/>
              </w:rPr>
              <w:t>其中文仿單未刊載腦膜瘤風險等相關安全性資訊。</w:t>
            </w:r>
            <w:bookmarkEnd w:id="0"/>
          </w:p>
          <w:p w14:paraId="5ADDB14D" w14:textId="103DC631" w:rsidR="00337C57" w:rsidRPr="00337C57" w:rsidRDefault="00337C57" w:rsidP="00337C57">
            <w:pPr>
              <w:pStyle w:val="a3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</w:pP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本署現正評估是否針對該</w:t>
            </w:r>
            <w:r w:rsidR="0078572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高劑量</w:t>
            </w:r>
            <w:r w:rsidR="0084298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14:paraId="50526392" w14:textId="77777777" w:rsidR="00337C57" w:rsidRPr="00337C57" w:rsidRDefault="00337C57" w:rsidP="00337C5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</w:pPr>
          </w:p>
          <w:p w14:paraId="1E0B5D5C" w14:textId="369FF7AC" w:rsidR="008055D2" w:rsidRPr="00842985" w:rsidRDefault="00337C57" w:rsidP="00842985">
            <w:pPr>
              <w:widowControl/>
              <w:numPr>
                <w:ilvl w:val="0"/>
                <w:numId w:val="1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691B4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691B4D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5927D889" w14:textId="72733501" w:rsidR="00337C57" w:rsidRPr="00966E50" w:rsidRDefault="00F63F5F" w:rsidP="00966E50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144391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高劑量</w:t>
            </w:r>
            <w:r w:rsidR="00144391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medroxyprogesterone acetate</w:t>
            </w:r>
            <w:r w:rsidR="00683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於具有</w:t>
            </w:r>
            <w:r w:rsidR="00144391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腦膜瘤或</w:t>
            </w:r>
            <w:r w:rsidR="00144391" w:rsidRPr="00966E5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有</w:t>
            </w:r>
            <w:r w:rsidR="00144391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腦膜瘤病史</w:t>
            </w:r>
            <w:r w:rsidR="00683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的病人時</w:t>
            </w:r>
            <w:r w:rsidR="00337C57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，應審慎評估</w:t>
            </w:r>
            <w:r w:rsidR="003012E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用藥的</w:t>
            </w:r>
            <w:r w:rsidR="00337C57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風險及</w:t>
            </w:r>
            <w:r w:rsidR="00337C57" w:rsidRPr="002630BC">
              <w:rPr>
                <w:rFonts w:ascii="Times New Roman" w:eastAsia="標楷體" w:hAnsi="Times New Roman"/>
                <w:kern w:val="0"/>
                <w:szCs w:val="24"/>
              </w:rPr>
              <w:t>效益</w:t>
            </w:r>
            <w:r w:rsidR="00337C57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68AAEBBD" w14:textId="206D362B" w:rsidR="00337C57" w:rsidRPr="0029423E" w:rsidRDefault="00361552" w:rsidP="003E5C84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對於正在使用</w:t>
            </w:r>
            <w:r w:rsidR="00337C57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高劑量</w:t>
            </w:r>
            <w:r w:rsidR="00337C57" w:rsidRPr="00966E5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medroxyprogesterone acetate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</w:t>
            </w:r>
            <w:r w:rsidR="00337C5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r w:rsidR="008055D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請</w:t>
            </w:r>
            <w:r w:rsidR="00337C5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：</w:t>
            </w:r>
          </w:p>
          <w:p w14:paraId="0022A80D" w14:textId="6AA1C185" w:rsidR="00337C57" w:rsidRDefault="00337C57" w:rsidP="0029423E">
            <w:pPr>
              <w:pStyle w:val="a3"/>
              <w:widowControl/>
              <w:numPr>
                <w:ilvl w:val="0"/>
                <w:numId w:val="1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監測病人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是否出現腦膜瘤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相關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症狀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，如：</w:t>
            </w:r>
            <w:r w:rsidR="00144391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視力變化、聽力</w:t>
            </w:r>
            <w:r w:rsidR="00A55420" w:rsidRPr="00483029">
              <w:rPr>
                <w:rFonts w:ascii="Times New Roman" w:eastAsia="標楷體" w:hAnsi="Times New Roman" w:hint="eastAsia"/>
                <w:kern w:val="0"/>
                <w:szCs w:val="24"/>
              </w:rPr>
              <w:t>減退</w:t>
            </w:r>
            <w:r w:rsidR="00144391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或耳鳴、嗅覺喪失、頭痛、記憶力減退、癲癇發作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="00144391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手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腳</w:t>
            </w:r>
            <w:r w:rsidR="00144391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無力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；</w:t>
            </w:r>
            <w:r w:rsidRPr="002630BC">
              <w:rPr>
                <w:rFonts w:ascii="Times New Roman" w:eastAsia="標楷體" w:hAnsi="Times New Roman"/>
                <w:kern w:val="0"/>
                <w:szCs w:val="24"/>
              </w:rPr>
              <w:t>若病人於用藥期間被診斷出</w:t>
            </w:r>
            <w:r w:rsidR="00A55420"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 w:rsidRPr="002630BC">
              <w:rPr>
                <w:rFonts w:ascii="Times New Roman" w:eastAsia="標楷體" w:hAnsi="Times New Roman"/>
                <w:kern w:val="0"/>
                <w:szCs w:val="24"/>
              </w:rPr>
              <w:t>腦膜瘤，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非用於腫瘤治療者</w:t>
            </w:r>
            <w:r w:rsidR="00144391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E461BB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停止</w:t>
            </w:r>
            <w:r w:rsidR="00E461BB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；用於腫瘤治療者，應</w:t>
            </w:r>
            <w:r w:rsidR="00E461BB">
              <w:rPr>
                <w:rFonts w:ascii="Times New Roman" w:eastAsia="標楷體" w:hAnsi="Times New Roman" w:hint="eastAsia"/>
                <w:kern w:val="0"/>
                <w:szCs w:val="24"/>
              </w:rPr>
              <w:t>重新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評估病人</w:t>
            </w:r>
            <w:r w:rsidR="00E461BB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用藥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之</w:t>
            </w:r>
            <w:r w:rsidR="00E461BB" w:rsidRPr="002630BC">
              <w:rPr>
                <w:rFonts w:ascii="Times New Roman" w:eastAsia="標楷體" w:hAnsi="Times New Roman" w:hint="eastAsia"/>
                <w:kern w:val="0"/>
                <w:szCs w:val="24"/>
              </w:rPr>
              <w:t>風險及</w:t>
            </w:r>
            <w:r w:rsidR="00E461BB" w:rsidRPr="002630BC">
              <w:rPr>
                <w:rFonts w:ascii="Times New Roman" w:eastAsia="標楷體" w:hAnsi="Times New Roman"/>
                <w:kern w:val="0"/>
                <w:szCs w:val="24"/>
              </w:rPr>
              <w:t>效益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4C95ADE6" w14:textId="0F55EB25" w:rsidR="00337C57" w:rsidRPr="0029423E" w:rsidRDefault="00337C57" w:rsidP="0029423E">
            <w:pPr>
              <w:pStyle w:val="a3"/>
              <w:widowControl/>
              <w:numPr>
                <w:ilvl w:val="0"/>
                <w:numId w:val="1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29423E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指導病人若於用藥期間發生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腦膜瘤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相關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症狀</w:t>
            </w:r>
            <w:r w:rsidRPr="0029423E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，應立即尋求醫療協助。</w:t>
            </w:r>
          </w:p>
          <w:p w14:paraId="253D2CB8" w14:textId="77777777" w:rsidR="00337C57" w:rsidRPr="00144391" w:rsidRDefault="00337C57" w:rsidP="0014439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36E960BE" w14:textId="77777777" w:rsidR="00337C57" w:rsidRPr="00691B4D" w:rsidRDefault="00337C57" w:rsidP="006359A6">
            <w:pPr>
              <w:widowControl/>
              <w:numPr>
                <w:ilvl w:val="0"/>
                <w:numId w:val="1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691B4D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323120F5" w14:textId="36B19309" w:rsidR="00337C57" w:rsidRPr="00691B4D" w:rsidRDefault="00337C57" w:rsidP="006359A6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若您</w:t>
            </w:r>
            <w:r w:rsidR="00E83605"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腦膜瘤或</w:t>
            </w:r>
            <w:r w:rsidR="00A870D7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腦膜瘤病史，就醫時請主動告知醫師。</w:t>
            </w:r>
          </w:p>
          <w:p w14:paraId="21CA18DE" w14:textId="24524FAE" w:rsidR="00337C57" w:rsidRPr="00691B4D" w:rsidRDefault="00337C57" w:rsidP="006359A6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若您</w:t>
            </w:r>
            <w:r w:rsidR="005E31CF">
              <w:rPr>
                <w:rFonts w:ascii="Times New Roman" w:eastAsia="標楷體" w:hAnsi="Times New Roman" w:hint="eastAsia"/>
                <w:kern w:val="0"/>
                <w:szCs w:val="24"/>
              </w:rPr>
              <w:t>在</w:t>
            </w:r>
            <w:r w:rsidR="00D67383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5E31CF">
              <w:rPr>
                <w:rFonts w:ascii="Times New Roman" w:eastAsia="標楷體" w:hAnsi="Times New Roman" w:hint="eastAsia"/>
                <w:kern w:val="0"/>
                <w:szCs w:val="24"/>
              </w:rPr>
              <w:t>含高劑量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medroxyprogesterone acetate</w:t>
            </w:r>
            <w:r w:rsidR="005E31CF">
              <w:rPr>
                <w:rFonts w:ascii="Times New Roman" w:eastAsia="標楷體" w:hAnsi="Times New Roman" w:hint="eastAsia"/>
                <w:kern w:val="0"/>
                <w:szCs w:val="24"/>
              </w:rPr>
              <w:t>成分藥品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期間</w:t>
            </w:r>
            <w:r w:rsidR="005E31CF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出現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腦膜瘤相關症狀，如視力變化、聽力</w:t>
            </w:r>
            <w:r w:rsidR="00483029" w:rsidRPr="00483029">
              <w:rPr>
                <w:rFonts w:ascii="Times New Roman" w:eastAsia="標楷體" w:hAnsi="Times New Roman" w:hint="eastAsia"/>
                <w:kern w:val="0"/>
                <w:szCs w:val="24"/>
              </w:rPr>
              <w:t>減退</w:t>
            </w: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或耳鳴、嗅覺喪失、頭痛、記憶力喪失、癲癇發作及手腳無力等，請立即尋求醫療協助。</w:t>
            </w:r>
          </w:p>
          <w:p w14:paraId="6128C986" w14:textId="4369686F" w:rsidR="00337C57" w:rsidRPr="00691B4D" w:rsidRDefault="00337C57" w:rsidP="006359A6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91B4D">
              <w:rPr>
                <w:rFonts w:ascii="Times New Roman" w:eastAsia="標楷體" w:hAnsi="Times New Roman"/>
                <w:kern w:val="0"/>
                <w:szCs w:val="24"/>
              </w:rPr>
              <w:t>若對於用藥有任何的疑問或疑慮，請諮詢醫療人員。</w:t>
            </w:r>
          </w:p>
          <w:p w14:paraId="58E50828" w14:textId="77777777" w:rsidR="00337C57" w:rsidRPr="00691B4D" w:rsidRDefault="00337C57" w:rsidP="006359A6">
            <w:pPr>
              <w:pStyle w:val="Web"/>
              <w:numPr>
                <w:ilvl w:val="1"/>
                <w:numId w:val="2"/>
              </w:numPr>
              <w:spacing w:before="0" w:after="0" w:line="400" w:lineRule="exact"/>
              <w:ind w:left="459" w:hanging="425"/>
              <w:jc w:val="both"/>
              <w:rPr>
                <w:rFonts w:ascii="Times New Roman" w:eastAsia="標楷體" w:hAnsi="Times New Roman"/>
              </w:rPr>
            </w:pPr>
            <w:r w:rsidRPr="00691B4D">
              <w:rPr>
                <w:rFonts w:ascii="Times New Roman" w:eastAsia="標楷體" w:hAnsi="Times New Roman" w:cs="Times New Roman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691B4D">
              <w:rPr>
                <w:rFonts w:ascii="Times New Roman" w:eastAsia="標楷體" w:hAnsi="Times New Roman" w:cs="Times New Roman"/>
              </w:rPr>
              <w:t>02-2396-0100</w:t>
            </w:r>
            <w:r w:rsidRPr="00691B4D">
              <w:rPr>
                <w:rFonts w:ascii="Times New Roman" w:eastAsia="標楷體" w:hAnsi="Times New Roman" w:cs="Times New Roman"/>
              </w:rPr>
              <w:t>，網站：</w:t>
            </w:r>
            <w:hyperlink r:id="rId10" w:history="1">
              <w:r w:rsidRPr="00691B4D">
                <w:rPr>
                  <w:rStyle w:val="a4"/>
                  <w:rFonts w:ascii="Times New Roman" w:eastAsia="標楷體" w:hAnsi="Times New Roman"/>
                </w:rPr>
                <w:t>https://adr.fda.gov.tw</w:t>
              </w:r>
            </w:hyperlink>
            <w:r w:rsidRPr="00691B4D">
              <w:rPr>
                <w:rFonts w:ascii="Times New Roman" w:eastAsia="標楷體" w:hAnsi="Times New Roman" w:cs="Times New Roman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754E6DD5" w14:textId="0C0EC9B7" w:rsidR="0026262E" w:rsidRDefault="0026262E" w:rsidP="00541901"/>
    <w:p w14:paraId="2E5D1AEB" w14:textId="44DE6E01" w:rsidR="008103D4" w:rsidRDefault="008103D4" w:rsidP="00541901"/>
    <w:p w14:paraId="1EBA125C" w14:textId="77777777" w:rsidR="008103D4" w:rsidRDefault="008103D4" w:rsidP="00541901">
      <w:pPr>
        <w:sectPr w:rsidR="008103D4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5AC14101" w14:textId="7717742C" w:rsidR="008103D4" w:rsidRDefault="008103D4" w:rsidP="008103D4">
      <w:pPr>
        <w:jc w:val="center"/>
        <w:rPr>
          <w:rFonts w:ascii="Times New Roman" w:eastAsia="標楷體" w:hAnsi="Times New Roman"/>
          <w:b/>
          <w:bCs/>
          <w:sz w:val="28"/>
          <w:szCs w:val="28"/>
        </w:rPr>
      </w:pPr>
      <w:r w:rsidRPr="00E11D7C">
        <w:rPr>
          <w:rFonts w:ascii="Times New Roman" w:eastAsia="標楷體" w:hAnsi="Times New Roman"/>
          <w:b/>
          <w:bCs/>
          <w:sz w:val="28"/>
          <w:szCs w:val="28"/>
        </w:rPr>
        <w:lastRenderedPageBreak/>
        <w:t>附件、國內核准含</w:t>
      </w:r>
      <w:r w:rsidR="00E243E6">
        <w:rPr>
          <w:rFonts w:ascii="Times New Roman" w:eastAsia="標楷體" w:hAnsi="Times New Roman" w:hint="eastAsia"/>
          <w:b/>
          <w:bCs/>
          <w:sz w:val="28"/>
          <w:szCs w:val="28"/>
        </w:rPr>
        <w:t>高劑量</w:t>
      </w:r>
      <w:r w:rsidR="00E243E6" w:rsidRPr="00E243E6">
        <w:rPr>
          <w:rFonts w:ascii="Times New Roman" w:eastAsia="標楷體" w:hAnsi="Times New Roman" w:hint="eastAsia"/>
          <w:b/>
          <w:bCs/>
          <w:sz w:val="28"/>
          <w:szCs w:val="28"/>
        </w:rPr>
        <w:t>（</w:t>
      </w:r>
      <w:r w:rsidR="00E243E6" w:rsidRPr="00E243E6">
        <w:rPr>
          <w:rFonts w:ascii="Times New Roman" w:eastAsia="標楷體" w:hAnsi="Times New Roman"/>
          <w:b/>
          <w:bCs/>
          <w:sz w:val="28"/>
          <w:szCs w:val="28"/>
        </w:rPr>
        <w:t>≥100 mg</w:t>
      </w:r>
      <w:r w:rsidR="00E243E6" w:rsidRPr="00E243E6">
        <w:rPr>
          <w:rFonts w:ascii="Times New Roman" w:eastAsia="標楷體" w:hAnsi="Times New Roman" w:hint="eastAsia"/>
          <w:b/>
          <w:bCs/>
          <w:sz w:val="28"/>
          <w:szCs w:val="28"/>
        </w:rPr>
        <w:t>）</w:t>
      </w:r>
      <w:r w:rsidRPr="00CC4A6C">
        <w:rPr>
          <w:rFonts w:ascii="Times New Roman" w:eastAsia="標楷體" w:hAnsi="Times New Roman"/>
          <w:b/>
          <w:bCs/>
          <w:sz w:val="28"/>
          <w:szCs w:val="28"/>
        </w:rPr>
        <w:t>medroxyprogesterone acetate</w:t>
      </w:r>
      <w:r w:rsidRPr="00E11D7C">
        <w:rPr>
          <w:rFonts w:ascii="Times New Roman" w:eastAsia="標楷體" w:hAnsi="Times New Roman"/>
          <w:b/>
          <w:bCs/>
          <w:sz w:val="28"/>
          <w:szCs w:val="28"/>
        </w:rPr>
        <w:t>成分藥品許可證及適應症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389"/>
        <w:gridCol w:w="2441"/>
        <w:gridCol w:w="3261"/>
        <w:gridCol w:w="2976"/>
        <w:gridCol w:w="3119"/>
        <w:gridCol w:w="3202"/>
      </w:tblGrid>
      <w:tr w:rsidR="005220A6" w:rsidRPr="00B80255" w14:paraId="6686F671" w14:textId="77777777" w:rsidTr="00B47007">
        <w:trPr>
          <w:tblHeader/>
        </w:trPr>
        <w:tc>
          <w:tcPr>
            <w:tcW w:w="389" w:type="dxa"/>
            <w:shd w:val="clear" w:color="auto" w:fill="D9D9D9" w:themeFill="background1" w:themeFillShade="D9"/>
          </w:tcPr>
          <w:p w14:paraId="5ED55965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#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14:paraId="39D35A86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許可證字號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14:paraId="7C44908E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中文品名</w:t>
            </w:r>
          </w:p>
        </w:tc>
        <w:tc>
          <w:tcPr>
            <w:tcW w:w="2976" w:type="dxa"/>
            <w:shd w:val="clear" w:color="auto" w:fill="D9D9D9" w:themeFill="background1" w:themeFillShade="D9"/>
          </w:tcPr>
          <w:p w14:paraId="6D6A9B88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英文品名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2DDDABAA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申請商名稱</w:t>
            </w:r>
          </w:p>
        </w:tc>
        <w:tc>
          <w:tcPr>
            <w:tcW w:w="3202" w:type="dxa"/>
            <w:shd w:val="clear" w:color="auto" w:fill="D9D9D9" w:themeFill="background1" w:themeFillShade="D9"/>
          </w:tcPr>
          <w:p w14:paraId="2C0F6AF5" w14:textId="77777777" w:rsidR="005220A6" w:rsidRPr="00B80255" w:rsidRDefault="005220A6" w:rsidP="00B4700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b/>
                <w:bCs/>
              </w:rPr>
              <w:t>適應症</w:t>
            </w:r>
          </w:p>
        </w:tc>
      </w:tr>
      <w:tr w:rsidR="005220A6" w:rsidRPr="00B80255" w14:paraId="40AFE3BF" w14:textId="77777777" w:rsidTr="009A192D">
        <w:tc>
          <w:tcPr>
            <w:tcW w:w="389" w:type="dxa"/>
            <w:vAlign w:val="center"/>
          </w:tcPr>
          <w:p w14:paraId="23969CF9" w14:textId="77777777" w:rsidR="005220A6" w:rsidRPr="00B80255" w:rsidRDefault="005220A6" w:rsidP="009A192D">
            <w:pPr>
              <w:pStyle w:val="a3"/>
              <w:numPr>
                <w:ilvl w:val="0"/>
                <w:numId w:val="9"/>
              </w:numPr>
              <w:ind w:leftChars="0"/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6410C031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047519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71A9F96E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美普羅錠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100 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20D2E4CD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MEPRO TABLETS 100MG</w:t>
            </w:r>
          </w:p>
        </w:tc>
        <w:tc>
          <w:tcPr>
            <w:tcW w:w="3119" w:type="dxa"/>
          </w:tcPr>
          <w:p w14:paraId="55A05F6B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健喬信元醫藥生技股份有限公司</w:t>
            </w:r>
          </w:p>
        </w:tc>
        <w:tc>
          <w:tcPr>
            <w:tcW w:w="3202" w:type="dxa"/>
            <w:vMerge w:val="restart"/>
          </w:tcPr>
          <w:p w14:paraId="047968A3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不能手術及復發性或轉移性之子宮內膜癌之輔助療法及舒減療法，停經後婦女之乳癌。</w:t>
            </w:r>
          </w:p>
        </w:tc>
      </w:tr>
      <w:tr w:rsidR="005220A6" w:rsidRPr="00B80255" w14:paraId="48A24E00" w14:textId="77777777" w:rsidTr="006829CE">
        <w:tc>
          <w:tcPr>
            <w:tcW w:w="389" w:type="dxa"/>
          </w:tcPr>
          <w:p w14:paraId="36C0E882" w14:textId="77777777" w:rsidR="005220A6" w:rsidRPr="00B80255" w:rsidRDefault="005220A6" w:rsidP="006829CE">
            <w:pPr>
              <w:pStyle w:val="a3"/>
              <w:numPr>
                <w:ilvl w:val="0"/>
                <w:numId w:val="9"/>
              </w:numPr>
              <w:ind w:leftChars="0"/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21A4A011" w14:textId="77777777" w:rsidR="005220A6" w:rsidRPr="00B80255" w:rsidRDefault="005220A6" w:rsidP="006829CE">
            <w:pPr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054975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439D61AD" w14:textId="77777777" w:rsidR="005220A6" w:rsidRPr="00B80255" w:rsidRDefault="005220A6" w:rsidP="006829CE">
            <w:pPr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美得樂錠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100 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07B8F7DA" w14:textId="77777777" w:rsidR="005220A6" w:rsidRPr="00B80255" w:rsidRDefault="005220A6" w:rsidP="006829CE">
            <w:pPr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Meterone Tablets 100 mg</w:t>
            </w:r>
          </w:p>
        </w:tc>
        <w:tc>
          <w:tcPr>
            <w:tcW w:w="3119" w:type="dxa"/>
          </w:tcPr>
          <w:p w14:paraId="5E091D0B" w14:textId="77777777" w:rsidR="005220A6" w:rsidRPr="00B80255" w:rsidRDefault="005220A6" w:rsidP="006829CE">
            <w:pPr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永茂藥業股份有限公司</w:t>
            </w:r>
          </w:p>
        </w:tc>
        <w:tc>
          <w:tcPr>
            <w:tcW w:w="3202" w:type="dxa"/>
            <w:vMerge/>
          </w:tcPr>
          <w:p w14:paraId="1EAC0757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5220A6" w:rsidRPr="00B80255" w14:paraId="5161C2FC" w14:textId="77777777" w:rsidTr="00B47007">
        <w:tc>
          <w:tcPr>
            <w:tcW w:w="389" w:type="dxa"/>
          </w:tcPr>
          <w:p w14:paraId="15973516" w14:textId="77777777" w:rsidR="005220A6" w:rsidRPr="00B80255" w:rsidRDefault="005220A6" w:rsidP="00B47007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64DC53B9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047788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7384CC07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美普羅錠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500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489410FE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MEPRO TABLETS 500MG</w:t>
            </w:r>
          </w:p>
        </w:tc>
        <w:tc>
          <w:tcPr>
            <w:tcW w:w="3119" w:type="dxa"/>
          </w:tcPr>
          <w:p w14:paraId="735CC234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健喬信元醫藥生技股份有限公司</w:t>
            </w:r>
          </w:p>
        </w:tc>
        <w:tc>
          <w:tcPr>
            <w:tcW w:w="3202" w:type="dxa"/>
            <w:vMerge w:val="restart"/>
          </w:tcPr>
          <w:p w14:paraId="48932E3D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不能手術及復發性或轉移性之子宮內膜癌之輔助療法，停經後婦女之乳癌，攝護腺癌及伴有惡病體質之末期癌症病患使用。</w:t>
            </w:r>
          </w:p>
        </w:tc>
      </w:tr>
      <w:tr w:rsidR="005220A6" w:rsidRPr="00B80255" w14:paraId="51BF0A07" w14:textId="77777777" w:rsidTr="00B47007">
        <w:tc>
          <w:tcPr>
            <w:tcW w:w="389" w:type="dxa"/>
          </w:tcPr>
          <w:p w14:paraId="2E821BCF" w14:textId="77777777" w:rsidR="005220A6" w:rsidRPr="00B80255" w:rsidRDefault="005220A6" w:rsidP="00B47007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50719B01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052430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31546828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美得樂錠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500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0E2C8480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Meterone Tablets 500 mg</w:t>
            </w:r>
          </w:p>
        </w:tc>
        <w:tc>
          <w:tcPr>
            <w:tcW w:w="3119" w:type="dxa"/>
          </w:tcPr>
          <w:p w14:paraId="5CE3DE4B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永茂藥業股份有限公司</w:t>
            </w:r>
          </w:p>
        </w:tc>
        <w:tc>
          <w:tcPr>
            <w:tcW w:w="3202" w:type="dxa"/>
            <w:vMerge/>
          </w:tcPr>
          <w:p w14:paraId="2CD3BB23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5220A6" w:rsidRPr="00B80255" w14:paraId="33F5E885" w14:textId="77777777" w:rsidTr="00B47007">
        <w:tc>
          <w:tcPr>
            <w:tcW w:w="389" w:type="dxa"/>
          </w:tcPr>
          <w:p w14:paraId="28F07FFE" w14:textId="77777777" w:rsidR="005220A6" w:rsidRPr="00B80255" w:rsidRDefault="005220A6" w:rsidP="00B47007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2D6AF7C2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衛署藥輸字第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021150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7BAFA810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福祿多錠</w:t>
            </w:r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1CCF5ECF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FARLUTAL TAB. 500MG</w:t>
            </w:r>
          </w:p>
        </w:tc>
        <w:tc>
          <w:tcPr>
            <w:tcW w:w="3119" w:type="dxa"/>
          </w:tcPr>
          <w:p w14:paraId="5A74DB60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輝瑞大藥廠股份有限公司</w:t>
            </w:r>
          </w:p>
        </w:tc>
        <w:tc>
          <w:tcPr>
            <w:tcW w:w="3202" w:type="dxa"/>
            <w:vMerge/>
          </w:tcPr>
          <w:p w14:paraId="5010EA36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5220A6" w:rsidRPr="00B80255" w14:paraId="326E799A" w14:textId="77777777" w:rsidTr="00B47007">
        <w:tc>
          <w:tcPr>
            <w:tcW w:w="389" w:type="dxa"/>
          </w:tcPr>
          <w:p w14:paraId="7BE5F40E" w14:textId="77777777" w:rsidR="005220A6" w:rsidRPr="00B80255" w:rsidRDefault="005220A6" w:rsidP="00B47007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3FD0B0B3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057937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4417A75B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美可倫顆粒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500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5A7C3037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Megran Granules 500mg</w:t>
            </w:r>
          </w:p>
        </w:tc>
        <w:tc>
          <w:tcPr>
            <w:tcW w:w="3119" w:type="dxa"/>
          </w:tcPr>
          <w:p w14:paraId="695285DF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健喬信元醫藥生技股份有限公司</w:t>
            </w:r>
          </w:p>
        </w:tc>
        <w:tc>
          <w:tcPr>
            <w:tcW w:w="3202" w:type="dxa"/>
            <w:vMerge/>
          </w:tcPr>
          <w:p w14:paraId="1DE69853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5220A6" w:rsidRPr="00B80255" w14:paraId="6D485198" w14:textId="77777777" w:rsidTr="00B47007">
        <w:tc>
          <w:tcPr>
            <w:tcW w:w="389" w:type="dxa"/>
          </w:tcPr>
          <w:p w14:paraId="533BCD6E" w14:textId="77777777" w:rsidR="005220A6" w:rsidRPr="00B80255" w:rsidRDefault="005220A6" w:rsidP="00B47007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2441" w:type="dxa"/>
          </w:tcPr>
          <w:p w14:paraId="3844CF8D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衛署藥製字第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057936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3261" w:type="dxa"/>
          </w:tcPr>
          <w:p w14:paraId="42DB1EDA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美可倫顆粒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1000</w:t>
            </w: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毫克</w:t>
            </w:r>
          </w:p>
        </w:tc>
        <w:tc>
          <w:tcPr>
            <w:tcW w:w="2976" w:type="dxa"/>
          </w:tcPr>
          <w:p w14:paraId="6B3B67BC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Megran Granules 1000 mg</w:t>
            </w:r>
          </w:p>
        </w:tc>
        <w:tc>
          <w:tcPr>
            <w:tcW w:w="3119" w:type="dxa"/>
          </w:tcPr>
          <w:p w14:paraId="61078FA1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80255">
              <w:rPr>
                <w:rFonts w:ascii="Times New Roman" w:eastAsia="標楷體" w:hAnsi="Times New Roman"/>
                <w:shd w:val="clear" w:color="auto" w:fill="FFFFFF" w:themeFill="background1"/>
              </w:rPr>
              <w:t>健喬信元醫藥生技股份有限公司</w:t>
            </w:r>
          </w:p>
        </w:tc>
        <w:tc>
          <w:tcPr>
            <w:tcW w:w="3202" w:type="dxa"/>
            <w:vMerge/>
          </w:tcPr>
          <w:p w14:paraId="7A1E08E6" w14:textId="77777777" w:rsidR="005220A6" w:rsidRPr="00B80255" w:rsidRDefault="005220A6" w:rsidP="00B47007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</w:tbl>
    <w:p w14:paraId="5005475D" w14:textId="2D402EAC" w:rsidR="00BE2BB2" w:rsidRPr="005220A6" w:rsidRDefault="00BE2BB2" w:rsidP="00BE2BB2">
      <w:pPr>
        <w:rPr>
          <w:rFonts w:ascii="Times New Roman" w:eastAsia="標楷體" w:hAnsi="Times New Roman"/>
          <w:sz w:val="20"/>
          <w:szCs w:val="20"/>
          <w:shd w:val="clear" w:color="auto" w:fill="FFFFFF" w:themeFill="background1"/>
        </w:rPr>
      </w:pPr>
    </w:p>
    <w:p w14:paraId="124B3F8C" w14:textId="77777777" w:rsidR="00156D73" w:rsidRPr="00854193" w:rsidRDefault="00156D73" w:rsidP="00BE2BB2">
      <w:pPr>
        <w:rPr>
          <w:rFonts w:ascii="Times New Roman" w:eastAsia="標楷體" w:hAnsi="Times New Roman"/>
          <w:sz w:val="20"/>
          <w:szCs w:val="20"/>
          <w:shd w:val="clear" w:color="auto" w:fill="FFFFFF" w:themeFill="background1"/>
        </w:rPr>
      </w:pPr>
    </w:p>
    <w:sectPr w:rsidR="00156D73" w:rsidRPr="00854193" w:rsidSect="00CC4A6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B6987" w14:textId="77777777" w:rsidR="00C725AF" w:rsidRDefault="00C725AF" w:rsidP="004761F0">
      <w:r>
        <w:separator/>
      </w:r>
    </w:p>
  </w:endnote>
  <w:endnote w:type="continuationSeparator" w:id="0">
    <w:p w14:paraId="35DC383B" w14:textId="77777777" w:rsidR="00C725AF" w:rsidRDefault="00C725AF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40A4B" w14:textId="77777777" w:rsidR="00C725AF" w:rsidRDefault="00C725AF" w:rsidP="004761F0">
      <w:r>
        <w:separator/>
      </w:r>
    </w:p>
  </w:footnote>
  <w:footnote w:type="continuationSeparator" w:id="0">
    <w:p w14:paraId="226D7F53" w14:textId="77777777" w:rsidR="00C725AF" w:rsidRDefault="00C725AF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CEF7B5B"/>
    <w:multiLevelType w:val="hybridMultilevel"/>
    <w:tmpl w:val="6E320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77706BB"/>
    <w:multiLevelType w:val="hybridMultilevel"/>
    <w:tmpl w:val="D24E91E0"/>
    <w:lvl w:ilvl="0" w:tplc="E92E160A">
      <w:start w:val="1"/>
      <w:numFmt w:val="decimal"/>
      <w:lvlText w:val="%1."/>
      <w:lvlJc w:val="left"/>
      <w:pPr>
        <w:ind w:left="480" w:hanging="480"/>
      </w:pPr>
      <w:rPr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EB822CF"/>
    <w:multiLevelType w:val="hybridMultilevel"/>
    <w:tmpl w:val="3B10611A"/>
    <w:lvl w:ilvl="0" w:tplc="2D800740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9015184"/>
    <w:multiLevelType w:val="hybridMultilevel"/>
    <w:tmpl w:val="16F87B2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5"/>
  </w:num>
  <w:num w:numId="5">
    <w:abstractNumId w:val="7"/>
  </w:num>
  <w:num w:numId="6">
    <w:abstractNumId w:val="11"/>
  </w:num>
  <w:num w:numId="7">
    <w:abstractNumId w:val="4"/>
  </w:num>
  <w:num w:numId="8">
    <w:abstractNumId w:val="1"/>
  </w:num>
  <w:num w:numId="9">
    <w:abstractNumId w:val="9"/>
  </w:num>
  <w:num w:numId="10">
    <w:abstractNumId w:val="8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001B0"/>
    <w:rsid w:val="00012288"/>
    <w:rsid w:val="0002468F"/>
    <w:rsid w:val="00034D26"/>
    <w:rsid w:val="00037D8B"/>
    <w:rsid w:val="0004143B"/>
    <w:rsid w:val="00047AC1"/>
    <w:rsid w:val="000538A4"/>
    <w:rsid w:val="00053F38"/>
    <w:rsid w:val="00055AA1"/>
    <w:rsid w:val="000565E4"/>
    <w:rsid w:val="00060161"/>
    <w:rsid w:val="00060E9E"/>
    <w:rsid w:val="00065665"/>
    <w:rsid w:val="00073AB8"/>
    <w:rsid w:val="00077315"/>
    <w:rsid w:val="000A12E3"/>
    <w:rsid w:val="000A2AF5"/>
    <w:rsid w:val="000A3BEC"/>
    <w:rsid w:val="000A71F9"/>
    <w:rsid w:val="000B3078"/>
    <w:rsid w:val="000B332E"/>
    <w:rsid w:val="000B37DA"/>
    <w:rsid w:val="000B3A53"/>
    <w:rsid w:val="000B459F"/>
    <w:rsid w:val="000B7B15"/>
    <w:rsid w:val="000C0831"/>
    <w:rsid w:val="000C27BF"/>
    <w:rsid w:val="000C4D00"/>
    <w:rsid w:val="000C65C7"/>
    <w:rsid w:val="000C7EB2"/>
    <w:rsid w:val="000D56F7"/>
    <w:rsid w:val="000D66B3"/>
    <w:rsid w:val="000E2BF1"/>
    <w:rsid w:val="00101300"/>
    <w:rsid w:val="00103DCE"/>
    <w:rsid w:val="00111223"/>
    <w:rsid w:val="00116D39"/>
    <w:rsid w:val="00122D24"/>
    <w:rsid w:val="00137F7E"/>
    <w:rsid w:val="001420EF"/>
    <w:rsid w:val="00142102"/>
    <w:rsid w:val="00144391"/>
    <w:rsid w:val="00152CDF"/>
    <w:rsid w:val="00153D85"/>
    <w:rsid w:val="00154075"/>
    <w:rsid w:val="00156D73"/>
    <w:rsid w:val="001574FF"/>
    <w:rsid w:val="00162863"/>
    <w:rsid w:val="00163FD2"/>
    <w:rsid w:val="0017378C"/>
    <w:rsid w:val="00177534"/>
    <w:rsid w:val="00183BFC"/>
    <w:rsid w:val="00185DE5"/>
    <w:rsid w:val="001919D1"/>
    <w:rsid w:val="001972FE"/>
    <w:rsid w:val="001A121E"/>
    <w:rsid w:val="001A2AFF"/>
    <w:rsid w:val="001A5E79"/>
    <w:rsid w:val="001A79F2"/>
    <w:rsid w:val="001A7C1F"/>
    <w:rsid w:val="001B2DC4"/>
    <w:rsid w:val="001E2019"/>
    <w:rsid w:val="001F2067"/>
    <w:rsid w:val="001F4283"/>
    <w:rsid w:val="00212161"/>
    <w:rsid w:val="00216CBB"/>
    <w:rsid w:val="00224805"/>
    <w:rsid w:val="00234FD3"/>
    <w:rsid w:val="002354FD"/>
    <w:rsid w:val="00235917"/>
    <w:rsid w:val="00244496"/>
    <w:rsid w:val="00246EF4"/>
    <w:rsid w:val="002508F5"/>
    <w:rsid w:val="002534FA"/>
    <w:rsid w:val="00260A8C"/>
    <w:rsid w:val="0026255F"/>
    <w:rsid w:val="0026262E"/>
    <w:rsid w:val="002630BC"/>
    <w:rsid w:val="002650F9"/>
    <w:rsid w:val="00271219"/>
    <w:rsid w:val="00271C9B"/>
    <w:rsid w:val="0027309E"/>
    <w:rsid w:val="002772DE"/>
    <w:rsid w:val="00280B4C"/>
    <w:rsid w:val="002903EF"/>
    <w:rsid w:val="00292385"/>
    <w:rsid w:val="0029423E"/>
    <w:rsid w:val="002A38BE"/>
    <w:rsid w:val="002A67A2"/>
    <w:rsid w:val="002A7F91"/>
    <w:rsid w:val="002B26B0"/>
    <w:rsid w:val="002B3F72"/>
    <w:rsid w:val="002C1306"/>
    <w:rsid w:val="002D1896"/>
    <w:rsid w:val="002D41CF"/>
    <w:rsid w:val="002E2C78"/>
    <w:rsid w:val="002E68AE"/>
    <w:rsid w:val="002F23FA"/>
    <w:rsid w:val="002F2C73"/>
    <w:rsid w:val="002F70FB"/>
    <w:rsid w:val="003012EB"/>
    <w:rsid w:val="00304994"/>
    <w:rsid w:val="00321604"/>
    <w:rsid w:val="00324B5A"/>
    <w:rsid w:val="003329D9"/>
    <w:rsid w:val="0033411D"/>
    <w:rsid w:val="003346E9"/>
    <w:rsid w:val="00337C57"/>
    <w:rsid w:val="003545F3"/>
    <w:rsid w:val="00361552"/>
    <w:rsid w:val="00376F0A"/>
    <w:rsid w:val="003904DE"/>
    <w:rsid w:val="003A085E"/>
    <w:rsid w:val="003A20E4"/>
    <w:rsid w:val="003A2BE9"/>
    <w:rsid w:val="003A6C18"/>
    <w:rsid w:val="003A6C7B"/>
    <w:rsid w:val="003B46BA"/>
    <w:rsid w:val="003D43A8"/>
    <w:rsid w:val="003D69C4"/>
    <w:rsid w:val="003D7743"/>
    <w:rsid w:val="003D7CA0"/>
    <w:rsid w:val="003E3A3F"/>
    <w:rsid w:val="003E3C57"/>
    <w:rsid w:val="003E5C84"/>
    <w:rsid w:val="003F16D2"/>
    <w:rsid w:val="003F2028"/>
    <w:rsid w:val="00400610"/>
    <w:rsid w:val="00400D3B"/>
    <w:rsid w:val="004054C1"/>
    <w:rsid w:val="0040568D"/>
    <w:rsid w:val="00407AE2"/>
    <w:rsid w:val="004106BA"/>
    <w:rsid w:val="00432606"/>
    <w:rsid w:val="004373B4"/>
    <w:rsid w:val="00440111"/>
    <w:rsid w:val="00440F51"/>
    <w:rsid w:val="004651F3"/>
    <w:rsid w:val="00466C67"/>
    <w:rsid w:val="0047151D"/>
    <w:rsid w:val="00474869"/>
    <w:rsid w:val="00474F50"/>
    <w:rsid w:val="004761F0"/>
    <w:rsid w:val="00483029"/>
    <w:rsid w:val="00491CFD"/>
    <w:rsid w:val="00493E73"/>
    <w:rsid w:val="00496F61"/>
    <w:rsid w:val="004A0CFA"/>
    <w:rsid w:val="004A1DE9"/>
    <w:rsid w:val="004A42CB"/>
    <w:rsid w:val="004A46B9"/>
    <w:rsid w:val="004C59BA"/>
    <w:rsid w:val="004D06B2"/>
    <w:rsid w:val="004D31EC"/>
    <w:rsid w:val="004E0C1D"/>
    <w:rsid w:val="004E3A8A"/>
    <w:rsid w:val="004E44CD"/>
    <w:rsid w:val="004E4565"/>
    <w:rsid w:val="004F03CB"/>
    <w:rsid w:val="00510251"/>
    <w:rsid w:val="005220A6"/>
    <w:rsid w:val="00523805"/>
    <w:rsid w:val="00524B55"/>
    <w:rsid w:val="00527813"/>
    <w:rsid w:val="00530A6E"/>
    <w:rsid w:val="0053143A"/>
    <w:rsid w:val="00531B59"/>
    <w:rsid w:val="00532D51"/>
    <w:rsid w:val="00541901"/>
    <w:rsid w:val="0055156F"/>
    <w:rsid w:val="005549EF"/>
    <w:rsid w:val="00563950"/>
    <w:rsid w:val="00565DBC"/>
    <w:rsid w:val="00576BAD"/>
    <w:rsid w:val="00583771"/>
    <w:rsid w:val="005850ED"/>
    <w:rsid w:val="005866E3"/>
    <w:rsid w:val="0058781A"/>
    <w:rsid w:val="00592B86"/>
    <w:rsid w:val="0059614E"/>
    <w:rsid w:val="005A4472"/>
    <w:rsid w:val="005A5701"/>
    <w:rsid w:val="005A5BBA"/>
    <w:rsid w:val="005A632C"/>
    <w:rsid w:val="005B0AA0"/>
    <w:rsid w:val="005B27CE"/>
    <w:rsid w:val="005B7341"/>
    <w:rsid w:val="005D045A"/>
    <w:rsid w:val="005D3CA3"/>
    <w:rsid w:val="005E31CF"/>
    <w:rsid w:val="00602791"/>
    <w:rsid w:val="00603B4F"/>
    <w:rsid w:val="00614558"/>
    <w:rsid w:val="00615F1B"/>
    <w:rsid w:val="00621028"/>
    <w:rsid w:val="006215CA"/>
    <w:rsid w:val="006227EE"/>
    <w:rsid w:val="006269A4"/>
    <w:rsid w:val="00630CB8"/>
    <w:rsid w:val="006359A6"/>
    <w:rsid w:val="00646B6F"/>
    <w:rsid w:val="006475FB"/>
    <w:rsid w:val="006519B9"/>
    <w:rsid w:val="00653118"/>
    <w:rsid w:val="00656893"/>
    <w:rsid w:val="00657FDD"/>
    <w:rsid w:val="00664C65"/>
    <w:rsid w:val="006710CE"/>
    <w:rsid w:val="00675E8F"/>
    <w:rsid w:val="00676EE1"/>
    <w:rsid w:val="006829CE"/>
    <w:rsid w:val="0068365A"/>
    <w:rsid w:val="006879A6"/>
    <w:rsid w:val="00691B4D"/>
    <w:rsid w:val="00693785"/>
    <w:rsid w:val="00697C58"/>
    <w:rsid w:val="006A4FE1"/>
    <w:rsid w:val="006B2C18"/>
    <w:rsid w:val="006B64DB"/>
    <w:rsid w:val="006B7466"/>
    <w:rsid w:val="006C09C9"/>
    <w:rsid w:val="006C55B8"/>
    <w:rsid w:val="006C651B"/>
    <w:rsid w:val="006D157D"/>
    <w:rsid w:val="006D258A"/>
    <w:rsid w:val="006E26F2"/>
    <w:rsid w:val="006E53F3"/>
    <w:rsid w:val="006F2EC2"/>
    <w:rsid w:val="006F57BF"/>
    <w:rsid w:val="006F7E39"/>
    <w:rsid w:val="007309BE"/>
    <w:rsid w:val="00733539"/>
    <w:rsid w:val="00736B03"/>
    <w:rsid w:val="00753575"/>
    <w:rsid w:val="0075759E"/>
    <w:rsid w:val="0076450B"/>
    <w:rsid w:val="00767416"/>
    <w:rsid w:val="00774B18"/>
    <w:rsid w:val="00785728"/>
    <w:rsid w:val="007904B8"/>
    <w:rsid w:val="00790553"/>
    <w:rsid w:val="007A6DB4"/>
    <w:rsid w:val="007B1CBE"/>
    <w:rsid w:val="007B6582"/>
    <w:rsid w:val="007D1579"/>
    <w:rsid w:val="007D24E5"/>
    <w:rsid w:val="007D3D4E"/>
    <w:rsid w:val="007D5BB9"/>
    <w:rsid w:val="007E2091"/>
    <w:rsid w:val="007E45E5"/>
    <w:rsid w:val="007F4460"/>
    <w:rsid w:val="007F4C3A"/>
    <w:rsid w:val="007F553E"/>
    <w:rsid w:val="007F6CAC"/>
    <w:rsid w:val="00803108"/>
    <w:rsid w:val="008055D2"/>
    <w:rsid w:val="00805A48"/>
    <w:rsid w:val="008103D4"/>
    <w:rsid w:val="008105D6"/>
    <w:rsid w:val="008130C0"/>
    <w:rsid w:val="00814850"/>
    <w:rsid w:val="00814B55"/>
    <w:rsid w:val="00822957"/>
    <w:rsid w:val="00822C4D"/>
    <w:rsid w:val="00824C53"/>
    <w:rsid w:val="00825246"/>
    <w:rsid w:val="00831F87"/>
    <w:rsid w:val="00833BB5"/>
    <w:rsid w:val="00842936"/>
    <w:rsid w:val="00842985"/>
    <w:rsid w:val="00854193"/>
    <w:rsid w:val="00861E4E"/>
    <w:rsid w:val="00865B0A"/>
    <w:rsid w:val="00874080"/>
    <w:rsid w:val="00875F2E"/>
    <w:rsid w:val="00876394"/>
    <w:rsid w:val="008947EC"/>
    <w:rsid w:val="008A08F1"/>
    <w:rsid w:val="008A353C"/>
    <w:rsid w:val="008A79C9"/>
    <w:rsid w:val="008A7DB0"/>
    <w:rsid w:val="008B4FA4"/>
    <w:rsid w:val="008C0FF5"/>
    <w:rsid w:val="008C3239"/>
    <w:rsid w:val="008D2006"/>
    <w:rsid w:val="008D2A75"/>
    <w:rsid w:val="008D4D03"/>
    <w:rsid w:val="008D4E8A"/>
    <w:rsid w:val="008D52DE"/>
    <w:rsid w:val="008D5BF7"/>
    <w:rsid w:val="008E2E5F"/>
    <w:rsid w:val="008E3249"/>
    <w:rsid w:val="008E4466"/>
    <w:rsid w:val="008E7F07"/>
    <w:rsid w:val="008F1299"/>
    <w:rsid w:val="008F4E2D"/>
    <w:rsid w:val="008F7FF7"/>
    <w:rsid w:val="00900E21"/>
    <w:rsid w:val="00901740"/>
    <w:rsid w:val="009019FB"/>
    <w:rsid w:val="00905F2F"/>
    <w:rsid w:val="00913A45"/>
    <w:rsid w:val="0091414D"/>
    <w:rsid w:val="00914A8E"/>
    <w:rsid w:val="00917AB5"/>
    <w:rsid w:val="00921540"/>
    <w:rsid w:val="00940463"/>
    <w:rsid w:val="0094065A"/>
    <w:rsid w:val="0094583A"/>
    <w:rsid w:val="00947D8F"/>
    <w:rsid w:val="009545DD"/>
    <w:rsid w:val="00955063"/>
    <w:rsid w:val="00965415"/>
    <w:rsid w:val="00966E50"/>
    <w:rsid w:val="00974986"/>
    <w:rsid w:val="0098424B"/>
    <w:rsid w:val="00985E66"/>
    <w:rsid w:val="00987989"/>
    <w:rsid w:val="009930B0"/>
    <w:rsid w:val="009A192D"/>
    <w:rsid w:val="009A19D2"/>
    <w:rsid w:val="009A3338"/>
    <w:rsid w:val="009A5896"/>
    <w:rsid w:val="009B6335"/>
    <w:rsid w:val="009C214F"/>
    <w:rsid w:val="009C651F"/>
    <w:rsid w:val="009D10EB"/>
    <w:rsid w:val="009D2AA4"/>
    <w:rsid w:val="009D6000"/>
    <w:rsid w:val="009E19D4"/>
    <w:rsid w:val="009F0188"/>
    <w:rsid w:val="009F1145"/>
    <w:rsid w:val="009F2D94"/>
    <w:rsid w:val="009F3BCB"/>
    <w:rsid w:val="009F4B9D"/>
    <w:rsid w:val="009F5320"/>
    <w:rsid w:val="00A012CE"/>
    <w:rsid w:val="00A12E66"/>
    <w:rsid w:val="00A35197"/>
    <w:rsid w:val="00A362FD"/>
    <w:rsid w:val="00A44A80"/>
    <w:rsid w:val="00A46361"/>
    <w:rsid w:val="00A527AC"/>
    <w:rsid w:val="00A54D0C"/>
    <w:rsid w:val="00A55420"/>
    <w:rsid w:val="00A60065"/>
    <w:rsid w:val="00A60A10"/>
    <w:rsid w:val="00A654E0"/>
    <w:rsid w:val="00A675E9"/>
    <w:rsid w:val="00A80FF3"/>
    <w:rsid w:val="00A81D8D"/>
    <w:rsid w:val="00A8277D"/>
    <w:rsid w:val="00A8533B"/>
    <w:rsid w:val="00A86F40"/>
    <w:rsid w:val="00A870D7"/>
    <w:rsid w:val="00AA1A8F"/>
    <w:rsid w:val="00AA4F1D"/>
    <w:rsid w:val="00AA5E00"/>
    <w:rsid w:val="00AB5AA0"/>
    <w:rsid w:val="00AC5AD7"/>
    <w:rsid w:val="00AC7DA9"/>
    <w:rsid w:val="00AD03BA"/>
    <w:rsid w:val="00AD21CA"/>
    <w:rsid w:val="00AE6A92"/>
    <w:rsid w:val="00AF064A"/>
    <w:rsid w:val="00AF4C91"/>
    <w:rsid w:val="00B0187B"/>
    <w:rsid w:val="00B07697"/>
    <w:rsid w:val="00B11590"/>
    <w:rsid w:val="00B11A22"/>
    <w:rsid w:val="00B137D7"/>
    <w:rsid w:val="00B14BFC"/>
    <w:rsid w:val="00B22221"/>
    <w:rsid w:val="00B24CB6"/>
    <w:rsid w:val="00B369F4"/>
    <w:rsid w:val="00B421C1"/>
    <w:rsid w:val="00B444D4"/>
    <w:rsid w:val="00B5166C"/>
    <w:rsid w:val="00B53EBD"/>
    <w:rsid w:val="00B61D2A"/>
    <w:rsid w:val="00B64CCE"/>
    <w:rsid w:val="00B64EB6"/>
    <w:rsid w:val="00B652A8"/>
    <w:rsid w:val="00B71ABD"/>
    <w:rsid w:val="00B76445"/>
    <w:rsid w:val="00B86127"/>
    <w:rsid w:val="00B96E03"/>
    <w:rsid w:val="00BA0A8A"/>
    <w:rsid w:val="00BA1144"/>
    <w:rsid w:val="00BA16DB"/>
    <w:rsid w:val="00BA5492"/>
    <w:rsid w:val="00BA6D6D"/>
    <w:rsid w:val="00BA6FB2"/>
    <w:rsid w:val="00BB2F18"/>
    <w:rsid w:val="00BB5D2E"/>
    <w:rsid w:val="00BC7B72"/>
    <w:rsid w:val="00BD0CD2"/>
    <w:rsid w:val="00BD1B2F"/>
    <w:rsid w:val="00BD6448"/>
    <w:rsid w:val="00BE2BB2"/>
    <w:rsid w:val="00BE3A4E"/>
    <w:rsid w:val="00BE5073"/>
    <w:rsid w:val="00BE5BCC"/>
    <w:rsid w:val="00BF5995"/>
    <w:rsid w:val="00C01F63"/>
    <w:rsid w:val="00C10467"/>
    <w:rsid w:val="00C10D2D"/>
    <w:rsid w:val="00C10FA6"/>
    <w:rsid w:val="00C14609"/>
    <w:rsid w:val="00C14640"/>
    <w:rsid w:val="00C30EEF"/>
    <w:rsid w:val="00C356EC"/>
    <w:rsid w:val="00C46F8C"/>
    <w:rsid w:val="00C53BB5"/>
    <w:rsid w:val="00C54AC7"/>
    <w:rsid w:val="00C56060"/>
    <w:rsid w:val="00C61FD2"/>
    <w:rsid w:val="00C725AF"/>
    <w:rsid w:val="00C76C31"/>
    <w:rsid w:val="00C829FF"/>
    <w:rsid w:val="00C82BAA"/>
    <w:rsid w:val="00C95201"/>
    <w:rsid w:val="00CA524C"/>
    <w:rsid w:val="00CB6873"/>
    <w:rsid w:val="00CC0A87"/>
    <w:rsid w:val="00CC3707"/>
    <w:rsid w:val="00CC3962"/>
    <w:rsid w:val="00CC575F"/>
    <w:rsid w:val="00CC79F2"/>
    <w:rsid w:val="00CD5017"/>
    <w:rsid w:val="00CE25B3"/>
    <w:rsid w:val="00CE4C5B"/>
    <w:rsid w:val="00CE50DC"/>
    <w:rsid w:val="00CE5316"/>
    <w:rsid w:val="00CF2386"/>
    <w:rsid w:val="00CF373D"/>
    <w:rsid w:val="00D00DA0"/>
    <w:rsid w:val="00D00FCB"/>
    <w:rsid w:val="00D02A9F"/>
    <w:rsid w:val="00D126F7"/>
    <w:rsid w:val="00D13084"/>
    <w:rsid w:val="00D2586C"/>
    <w:rsid w:val="00D27E55"/>
    <w:rsid w:val="00D34E60"/>
    <w:rsid w:val="00D42032"/>
    <w:rsid w:val="00D42D03"/>
    <w:rsid w:val="00D5291D"/>
    <w:rsid w:val="00D574BB"/>
    <w:rsid w:val="00D67383"/>
    <w:rsid w:val="00D94E1B"/>
    <w:rsid w:val="00D95337"/>
    <w:rsid w:val="00D95BB8"/>
    <w:rsid w:val="00DA118C"/>
    <w:rsid w:val="00DA6FEE"/>
    <w:rsid w:val="00DB103D"/>
    <w:rsid w:val="00DB227E"/>
    <w:rsid w:val="00DB532F"/>
    <w:rsid w:val="00DB5E27"/>
    <w:rsid w:val="00DD0EEE"/>
    <w:rsid w:val="00DD4655"/>
    <w:rsid w:val="00DD6347"/>
    <w:rsid w:val="00DD6A3D"/>
    <w:rsid w:val="00DE560C"/>
    <w:rsid w:val="00DF0D14"/>
    <w:rsid w:val="00DF2D57"/>
    <w:rsid w:val="00DF414B"/>
    <w:rsid w:val="00E01DEE"/>
    <w:rsid w:val="00E023E2"/>
    <w:rsid w:val="00E02AFC"/>
    <w:rsid w:val="00E037EE"/>
    <w:rsid w:val="00E1528F"/>
    <w:rsid w:val="00E1624B"/>
    <w:rsid w:val="00E1762F"/>
    <w:rsid w:val="00E243E6"/>
    <w:rsid w:val="00E25739"/>
    <w:rsid w:val="00E265EC"/>
    <w:rsid w:val="00E27980"/>
    <w:rsid w:val="00E34B1B"/>
    <w:rsid w:val="00E40D13"/>
    <w:rsid w:val="00E45991"/>
    <w:rsid w:val="00E461BB"/>
    <w:rsid w:val="00E50FD2"/>
    <w:rsid w:val="00E521E1"/>
    <w:rsid w:val="00E55CE3"/>
    <w:rsid w:val="00E623A2"/>
    <w:rsid w:val="00E732F3"/>
    <w:rsid w:val="00E82D09"/>
    <w:rsid w:val="00E83605"/>
    <w:rsid w:val="00E93E4C"/>
    <w:rsid w:val="00EA4402"/>
    <w:rsid w:val="00EA5170"/>
    <w:rsid w:val="00EB0910"/>
    <w:rsid w:val="00EB11A2"/>
    <w:rsid w:val="00EB47C7"/>
    <w:rsid w:val="00ED0F28"/>
    <w:rsid w:val="00ED1BC4"/>
    <w:rsid w:val="00ED2949"/>
    <w:rsid w:val="00EF1CDA"/>
    <w:rsid w:val="00EF229E"/>
    <w:rsid w:val="00EF3603"/>
    <w:rsid w:val="00EF53FB"/>
    <w:rsid w:val="00F06DB4"/>
    <w:rsid w:val="00F108B0"/>
    <w:rsid w:val="00F12B3C"/>
    <w:rsid w:val="00F14649"/>
    <w:rsid w:val="00F1637C"/>
    <w:rsid w:val="00F2000C"/>
    <w:rsid w:val="00F36693"/>
    <w:rsid w:val="00F44A04"/>
    <w:rsid w:val="00F44BD2"/>
    <w:rsid w:val="00F45517"/>
    <w:rsid w:val="00F53135"/>
    <w:rsid w:val="00F628BD"/>
    <w:rsid w:val="00F62FBB"/>
    <w:rsid w:val="00F63F5F"/>
    <w:rsid w:val="00F66FE5"/>
    <w:rsid w:val="00F72971"/>
    <w:rsid w:val="00F829CE"/>
    <w:rsid w:val="00F836E9"/>
    <w:rsid w:val="00F95531"/>
    <w:rsid w:val="00FA157D"/>
    <w:rsid w:val="00FA22F5"/>
    <w:rsid w:val="00FA2846"/>
    <w:rsid w:val="00FA2AEC"/>
    <w:rsid w:val="00FA2FFD"/>
    <w:rsid w:val="00FB0CFB"/>
    <w:rsid w:val="00FB3022"/>
    <w:rsid w:val="00FC4B4D"/>
    <w:rsid w:val="00FC6215"/>
    <w:rsid w:val="00FD006F"/>
    <w:rsid w:val="00FD483D"/>
    <w:rsid w:val="00FE1BA9"/>
    <w:rsid w:val="00FE4056"/>
    <w:rsid w:val="00FF1305"/>
    <w:rsid w:val="00FF2705"/>
    <w:rsid w:val="00FF34E4"/>
    <w:rsid w:val="00FF5AB3"/>
    <w:rsid w:val="00FF6266"/>
    <w:rsid w:val="00FF7067"/>
    <w:rsid w:val="00FF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99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table" w:styleId="aa">
    <w:name w:val="Table Grid"/>
    <w:basedOn w:val="a1"/>
    <w:rsid w:val="008103D4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814B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DRPIQ/DRPIQLicSea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news/meeting-highlights-pharmacovigilance-risk-assessment-committee-prac-2-5-september-2024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E88AC-98DE-4682-9879-58135FF0E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423</Words>
  <Characters>2417</Characters>
  <Application>Microsoft Office Word</Application>
  <DocSecurity>0</DocSecurity>
  <Lines>20</Lines>
  <Paragraphs>5</Paragraphs>
  <ScaleCrop>false</ScaleCrop>
  <Company>TDRF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高珮芸</cp:lastModifiedBy>
  <cp:revision>12</cp:revision>
  <cp:lastPrinted>2024-10-08T03:08:00Z</cp:lastPrinted>
  <dcterms:created xsi:type="dcterms:W3CDTF">2024-09-30T09:10:00Z</dcterms:created>
  <dcterms:modified xsi:type="dcterms:W3CDTF">2024-10-09T06:20:00Z</dcterms:modified>
</cp:coreProperties>
</file>