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461"/>
      </w:tblGrid>
      <w:tr w:rsidR="00211E09" w:rsidRPr="00136184" w14:paraId="29857EAF" w14:textId="77777777" w:rsidTr="00812A01">
        <w:trPr>
          <w:trHeight w:val="333"/>
          <w:jc w:val="center"/>
        </w:trPr>
        <w:tc>
          <w:tcPr>
            <w:tcW w:w="97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24BDE" w14:textId="1A950179" w:rsidR="00211E09" w:rsidRPr="00F5040F" w:rsidRDefault="00E9187F" w:rsidP="00E70EF8">
            <w:pPr>
              <w:pStyle w:val="1"/>
              <w:spacing w:before="0" w:beforeAutospacing="0" w:after="0" w:afterAutospacing="0" w:line="240" w:lineRule="atLeast"/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E9187F">
              <w:rPr>
                <w:rFonts w:ascii="Times New Roman" w:eastAsia="標楷體" w:hAnsi="標楷體" w:cs="Times New Roman" w:hint="eastAsia"/>
                <w:sz w:val="36"/>
                <w:szCs w:val="36"/>
              </w:rPr>
              <w:t>含蓖麻油溶劑之</w:t>
            </w:r>
            <w:r w:rsidRPr="00E9187F">
              <w:rPr>
                <w:rFonts w:ascii="Times New Roman" w:eastAsia="標楷體" w:hAnsi="標楷體" w:cs="Times New Roman" w:hint="eastAsia"/>
                <w:sz w:val="36"/>
                <w:szCs w:val="36"/>
              </w:rPr>
              <w:t>paclitaxel</w:t>
            </w:r>
            <w:r w:rsidRPr="00E9187F">
              <w:rPr>
                <w:rFonts w:ascii="Times New Roman" w:eastAsia="標楷體" w:hAnsi="標楷體" w:cs="Times New Roman" w:hint="eastAsia"/>
                <w:sz w:val="36"/>
                <w:szCs w:val="36"/>
              </w:rPr>
              <w:t>成分藥品</w:t>
            </w:r>
            <w:r w:rsidR="00D759AA" w:rsidRPr="00D759AA">
              <w:rPr>
                <w:rFonts w:ascii="Times New Roman" w:eastAsia="標楷體" w:hAnsi="標楷體" w:cs="Times New Roman" w:hint="eastAsia"/>
                <w:sz w:val="36"/>
                <w:szCs w:val="36"/>
              </w:rPr>
              <w:t>安全資訊風險溝通表</w:t>
            </w:r>
          </w:p>
        </w:tc>
      </w:tr>
      <w:tr w:rsidR="00211E09" w:rsidRPr="00136184" w14:paraId="6AAC7A94" w14:textId="77777777" w:rsidTr="00812A01">
        <w:trPr>
          <w:trHeight w:val="333"/>
          <w:jc w:val="center"/>
        </w:trPr>
        <w:tc>
          <w:tcPr>
            <w:tcW w:w="972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159BCCB" w14:textId="597D3576" w:rsidR="00211E09" w:rsidRPr="00A27030" w:rsidRDefault="00211E09" w:rsidP="0098445D">
            <w:pPr>
              <w:pStyle w:val="1"/>
              <w:spacing w:before="0" w:beforeAutospacing="0" w:after="0" w:afterAutospacing="0" w:line="240" w:lineRule="atLeast"/>
              <w:jc w:val="right"/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</w:pPr>
            <w:r w:rsidRPr="00A27030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 </w:t>
            </w:r>
            <w:r w:rsidR="00B32C39" w:rsidRPr="00B32C39">
              <w:rPr>
                <w:rFonts w:ascii="Times New Roman" w:eastAsia="標楷體" w:hAnsi="Times New Roman" w:cs="Times New Roman" w:hint="eastAsia"/>
                <w:b w:val="0"/>
                <w:sz w:val="24"/>
                <w:szCs w:val="24"/>
              </w:rPr>
              <w:t>製表</w:t>
            </w:r>
            <w:r w:rsidRPr="00A27030">
              <w:rPr>
                <w:rFonts w:ascii="Times New Roman" w:eastAsia="標楷體" w:hAnsi="標楷體" w:cs="Times New Roman" w:hint="eastAsia"/>
                <w:b w:val="0"/>
                <w:sz w:val="24"/>
                <w:szCs w:val="24"/>
              </w:rPr>
              <w:t>日期：</w:t>
            </w:r>
            <w:r w:rsidR="00945EFA">
              <w:rPr>
                <w:rFonts w:ascii="Times New Roman" w:eastAsia="標楷體" w:hAnsi="標楷體" w:cs="Times New Roman" w:hint="eastAsia"/>
                <w:b w:val="0"/>
                <w:sz w:val="24"/>
                <w:szCs w:val="24"/>
              </w:rPr>
              <w:t>1</w:t>
            </w:r>
            <w:r w:rsidR="00D759AA">
              <w:rPr>
                <w:rFonts w:ascii="Times New Roman" w:eastAsia="標楷體" w:hAnsi="標楷體" w:cs="Times New Roman" w:hint="eastAsia"/>
                <w:b w:val="0"/>
                <w:sz w:val="24"/>
                <w:szCs w:val="24"/>
              </w:rPr>
              <w:t>1</w:t>
            </w:r>
            <w:r w:rsidR="00A40801">
              <w:rPr>
                <w:rFonts w:ascii="Times New Roman" w:eastAsia="標楷體" w:hAnsi="標楷體" w:cs="Times New Roman" w:hint="eastAsia"/>
                <w:b w:val="0"/>
                <w:sz w:val="24"/>
                <w:szCs w:val="24"/>
              </w:rPr>
              <w:t>5/8</w:t>
            </w:r>
          </w:p>
        </w:tc>
      </w:tr>
      <w:tr w:rsidR="00211E09" w:rsidRPr="00136184" w14:paraId="511EE191" w14:textId="77777777" w:rsidTr="00F37030">
        <w:trPr>
          <w:trHeight w:val="332"/>
          <w:jc w:val="center"/>
        </w:trPr>
        <w:tc>
          <w:tcPr>
            <w:tcW w:w="2268" w:type="dxa"/>
            <w:vAlign w:val="center"/>
          </w:tcPr>
          <w:p w14:paraId="75E780DE" w14:textId="77777777" w:rsidR="00211E09" w:rsidRPr="00A27030" w:rsidRDefault="00211E09" w:rsidP="009424B6">
            <w:pPr>
              <w:jc w:val="center"/>
              <w:rPr>
                <w:rFonts w:ascii="Times New Roman" w:eastAsia="標楷體" w:hAnsi="Times New Roman"/>
              </w:rPr>
            </w:pPr>
            <w:r w:rsidRPr="00A27030">
              <w:rPr>
                <w:rFonts w:ascii="Times New Roman" w:eastAsia="標楷體" w:hAnsi="標楷體" w:hint="eastAsia"/>
              </w:rPr>
              <w:t>藥品成分</w:t>
            </w:r>
          </w:p>
        </w:tc>
        <w:tc>
          <w:tcPr>
            <w:tcW w:w="7461" w:type="dxa"/>
          </w:tcPr>
          <w:p w14:paraId="4D47A8AD" w14:textId="58BB2EE1" w:rsidR="00211E09" w:rsidRPr="009C62C5" w:rsidRDefault="00E57344" w:rsidP="00D7084C">
            <w:pPr>
              <w:tabs>
                <w:tab w:val="left" w:pos="1010"/>
              </w:tabs>
              <w:spacing w:line="276" w:lineRule="auto"/>
              <w:rPr>
                <w:rFonts w:ascii="Times New Roman" w:eastAsia="標楷體"/>
                <w:bCs/>
                <w:color w:val="000000" w:themeColor="text1"/>
                <w:kern w:val="36"/>
                <w:lang w:bidi="hi-IN"/>
              </w:rPr>
            </w:pPr>
            <w:r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Paclitaxel</w:t>
            </w:r>
          </w:p>
        </w:tc>
      </w:tr>
      <w:tr w:rsidR="00211E09" w:rsidRPr="00136184" w14:paraId="06F46A5E" w14:textId="77777777" w:rsidTr="00F37030">
        <w:trPr>
          <w:trHeight w:val="333"/>
          <w:jc w:val="center"/>
        </w:trPr>
        <w:tc>
          <w:tcPr>
            <w:tcW w:w="2268" w:type="dxa"/>
            <w:vAlign w:val="center"/>
          </w:tcPr>
          <w:p w14:paraId="28C06705" w14:textId="77777777" w:rsidR="00211E09" w:rsidRPr="00A27030" w:rsidRDefault="00211E09" w:rsidP="009424B6">
            <w:pPr>
              <w:jc w:val="center"/>
              <w:rPr>
                <w:rFonts w:ascii="Times New Roman" w:eastAsia="標楷體" w:hAnsi="Times New Roman"/>
              </w:rPr>
            </w:pPr>
            <w:r w:rsidRPr="00A27030">
              <w:rPr>
                <w:rFonts w:ascii="Times New Roman" w:eastAsia="標楷體" w:hAnsi="標楷體" w:hint="eastAsia"/>
              </w:rPr>
              <w:t>藥品名稱</w:t>
            </w:r>
          </w:p>
          <w:p w14:paraId="783D0181" w14:textId="77777777" w:rsidR="00211E09" w:rsidRPr="00A27030" w:rsidRDefault="00211E09" w:rsidP="009424B6">
            <w:pPr>
              <w:jc w:val="center"/>
              <w:rPr>
                <w:rFonts w:ascii="Times New Roman" w:eastAsia="標楷體" w:hAnsi="Times New Roman"/>
              </w:rPr>
            </w:pPr>
            <w:r w:rsidRPr="00A27030">
              <w:rPr>
                <w:rFonts w:ascii="Times New Roman" w:eastAsia="標楷體" w:hAnsi="標楷體" w:hint="eastAsia"/>
              </w:rPr>
              <w:t>及許可證字號</w:t>
            </w:r>
          </w:p>
        </w:tc>
        <w:tc>
          <w:tcPr>
            <w:tcW w:w="7461" w:type="dxa"/>
          </w:tcPr>
          <w:p w14:paraId="7045DAE7" w14:textId="120F7964" w:rsidR="00E623BE" w:rsidRDefault="00A601E6" w:rsidP="003C71ED">
            <w:pPr>
              <w:pStyle w:val="1"/>
              <w:spacing w:before="0" w:beforeAutospacing="0" w:after="0" w:afterAutospacing="0" w:line="240" w:lineRule="atLeast"/>
              <w:jc w:val="both"/>
              <w:rPr>
                <w:rFonts w:ascii="標楷體" w:eastAsia="標楷體" w:hAnsi="標楷體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F199C">
              <w:rPr>
                <w:rFonts w:ascii="Times New Roman" w:eastAsia="標楷體" w:hAnsi="標楷體" w:cs="Times New Roman"/>
                <w:b w:val="0"/>
                <w:bCs w:val="0"/>
                <w:color w:val="000000" w:themeColor="text1"/>
                <w:sz w:val="24"/>
                <w:szCs w:val="24"/>
              </w:rPr>
              <w:t>衛生</w:t>
            </w:r>
            <w:r w:rsidRPr="009C62C5">
              <w:rPr>
                <w:rFonts w:ascii="Times New Roman" w:eastAsia="標楷體" w:hAnsi="Times New Roman" w:cs="Times New Roman"/>
                <w:b w:val="0"/>
                <w:color w:val="000000" w:themeColor="text1"/>
                <w:sz w:val="24"/>
                <w:szCs w:val="24"/>
              </w:rPr>
              <w:t>福利部核</w:t>
            </w:r>
            <w:r w:rsidRPr="0045449B">
              <w:rPr>
                <w:rFonts w:ascii="Times New Roman" w:eastAsia="標楷體" w:hAnsi="標楷體" w:cs="Times New Roman"/>
                <w:b w:val="0"/>
                <w:bCs w:val="0"/>
                <w:color w:val="000000" w:themeColor="text1"/>
                <w:sz w:val="24"/>
                <w:szCs w:val="24"/>
              </w:rPr>
              <w:t>准</w:t>
            </w:r>
            <w:r w:rsidR="00A40801" w:rsidRPr="00A40801">
              <w:rPr>
                <w:rFonts w:ascii="Times New Roman" w:eastAsia="標楷體" w:hAnsi="標楷體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含蓖麻油溶劑之</w:t>
            </w:r>
            <w:r w:rsidR="00A40801" w:rsidRPr="00A40801">
              <w:rPr>
                <w:rFonts w:ascii="Times New Roman" w:eastAsia="標楷體" w:hAnsi="標楷體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paclitaxel</w:t>
            </w:r>
            <w:r w:rsidR="00A40801" w:rsidRPr="00A40801">
              <w:rPr>
                <w:rFonts w:ascii="Times New Roman" w:eastAsia="標楷體" w:hAnsi="標楷體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成分藥品</w:t>
            </w:r>
            <w:r w:rsidR="008F2B0F"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4"/>
                <w:szCs w:val="24"/>
              </w:rPr>
              <w:t>之</w:t>
            </w:r>
            <w:r w:rsidR="00BC1871" w:rsidRPr="00D759AA">
              <w:rPr>
                <w:rFonts w:ascii="Times New Roman" w:eastAsia="標楷體" w:hAnsi="標楷體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許可證共</w:t>
            </w:r>
            <w:r w:rsidR="00E623BE">
              <w:rPr>
                <w:rFonts w:ascii="Times New Roman" w:eastAsia="標楷體" w:hAnsi="標楷體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7</w:t>
            </w:r>
            <w:r w:rsidR="00BC1871" w:rsidRPr="00D759AA">
              <w:rPr>
                <w:rFonts w:ascii="Times New Roman" w:eastAsia="標楷體" w:hAnsi="標楷體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張</w:t>
            </w:r>
            <w:r w:rsidR="003C71ED">
              <w:rPr>
                <w:rFonts w:ascii="標楷體" w:eastAsia="標楷體" w:hAnsi="標楷體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。</w:t>
            </w:r>
          </w:p>
          <w:p w14:paraId="73F7DD5F" w14:textId="5F912950" w:rsidR="00BF31DF" w:rsidRPr="0071206D" w:rsidRDefault="0017168C" w:rsidP="003C71ED">
            <w:pPr>
              <w:pStyle w:val="1"/>
              <w:spacing w:before="0" w:beforeAutospacing="0" w:after="0" w:afterAutospacing="0" w:line="240" w:lineRule="atLeast"/>
              <w:jc w:val="both"/>
              <w:rPr>
                <w:rFonts w:ascii="Times New Roman" w:eastAsia="標楷體" w:hAnsi="標楷體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7168C">
              <w:rPr>
                <w:rFonts w:ascii="Times New Roman" w:eastAsia="標楷體" w:hAnsi="標楷體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查詢</w:t>
            </w:r>
            <w:r w:rsidRPr="0017168C">
              <w:rPr>
                <w:rFonts w:ascii="Times New Roman" w:eastAsia="標楷體" w:hAnsi="標楷體" w:cs="Times New Roman"/>
                <w:b w:val="0"/>
                <w:bCs w:val="0"/>
                <w:color w:val="000000" w:themeColor="text1"/>
                <w:sz w:val="24"/>
                <w:szCs w:val="24"/>
              </w:rPr>
              <w:t>網址</w:t>
            </w:r>
            <w:r w:rsidRPr="002F199C">
              <w:rPr>
                <w:rFonts w:ascii="Times New Roman" w:eastAsia="標楷體" w:hAnsi="標楷體" w:cs="Times New Roman"/>
                <w:b w:val="0"/>
                <w:bCs w:val="0"/>
                <w:color w:val="000000" w:themeColor="text1"/>
                <w:sz w:val="24"/>
                <w:szCs w:val="24"/>
              </w:rPr>
              <w:t>：</w:t>
            </w:r>
            <w:r w:rsidR="00183AF5" w:rsidRPr="00183AF5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https://lmspiq.fda.gov.tw/web/DRPIQ/DRPIQLicSearch</w:t>
            </w:r>
          </w:p>
        </w:tc>
      </w:tr>
      <w:tr w:rsidR="00211E09" w:rsidRPr="00136184" w14:paraId="73FE49F1" w14:textId="77777777" w:rsidTr="00A71B65">
        <w:trPr>
          <w:trHeight w:val="367"/>
          <w:jc w:val="center"/>
        </w:trPr>
        <w:tc>
          <w:tcPr>
            <w:tcW w:w="2268" w:type="dxa"/>
            <w:vAlign w:val="center"/>
          </w:tcPr>
          <w:p w14:paraId="69A15E81" w14:textId="77777777" w:rsidR="00211E09" w:rsidRPr="00621754" w:rsidRDefault="00211E09" w:rsidP="009424B6">
            <w:pPr>
              <w:jc w:val="center"/>
              <w:rPr>
                <w:rFonts w:ascii="Times New Roman" w:eastAsia="標楷體" w:hAnsi="Times New Roman"/>
              </w:rPr>
            </w:pPr>
            <w:r w:rsidRPr="00621754">
              <w:rPr>
                <w:rFonts w:ascii="Times New Roman" w:eastAsia="標楷體" w:hAnsi="標楷體" w:hint="eastAsia"/>
                <w:color w:val="000000"/>
              </w:rPr>
              <w:t>適應症</w:t>
            </w:r>
          </w:p>
        </w:tc>
        <w:tc>
          <w:tcPr>
            <w:tcW w:w="7461" w:type="dxa"/>
          </w:tcPr>
          <w:p w14:paraId="6EB36A34" w14:textId="1929C37D" w:rsidR="00D760CD" w:rsidRPr="00183AF5" w:rsidRDefault="00A40801" w:rsidP="00A71B65">
            <w:pPr>
              <w:tabs>
                <w:tab w:val="left" w:pos="1010"/>
              </w:tabs>
              <w:jc w:val="both"/>
              <w:rPr>
                <w:rFonts w:ascii="Times New Roman" w:eastAsia="標楷體"/>
                <w:bCs/>
                <w:color w:val="000000" w:themeColor="text1"/>
                <w:kern w:val="36"/>
                <w:lang w:bidi="hi-IN"/>
              </w:rPr>
            </w:pP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晚期卵巢癌、腋下淋巴轉移之乳癌，作為接續含杜薩魯比辛（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DOXORUBICIN</w:t>
            </w:r>
            <w:r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）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在內之輔助化學療法、已使用合併療法（除非有禁忌，至少應包括使用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ANTHRACYCLINE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抗癌藥）失敗的轉移乳癌、非小細胞肺癌、</w:t>
            </w:r>
            <w:proofErr w:type="gramStart"/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愛滋病</w:t>
            </w:r>
            <w:proofErr w:type="gramEnd"/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相關卡</w:t>
            </w:r>
            <w:proofErr w:type="gramStart"/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波西氏肉瘤</w:t>
            </w:r>
            <w:proofErr w:type="gramEnd"/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之第二線療法；與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CISPLATIN</w:t>
            </w:r>
            <w:proofErr w:type="gramStart"/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併</w:t>
            </w:r>
            <w:proofErr w:type="gramEnd"/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用，作為晚期卵巢癌之第一線療法。與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GEMCITABINE</w:t>
            </w:r>
            <w:proofErr w:type="gramStart"/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併</w:t>
            </w:r>
            <w:proofErr w:type="gramEnd"/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用，可使用於曾經使用過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ANTHRACYCLINE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之局部復發且無法手術切除或轉移性之乳癌病患、與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HERCEPTIN</w:t>
            </w:r>
            <w:proofErr w:type="gramStart"/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併</w:t>
            </w:r>
            <w:proofErr w:type="gramEnd"/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用時，用於治療未接受過化學治療之轉移性且乳癌過度表現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HER-2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之病人。</w:t>
            </w:r>
          </w:p>
        </w:tc>
      </w:tr>
      <w:tr w:rsidR="00211E09" w:rsidRPr="00136184" w14:paraId="54EB9E63" w14:textId="77777777" w:rsidTr="00626159">
        <w:trPr>
          <w:trHeight w:val="1833"/>
          <w:jc w:val="center"/>
        </w:trPr>
        <w:tc>
          <w:tcPr>
            <w:tcW w:w="2268" w:type="dxa"/>
            <w:vAlign w:val="center"/>
          </w:tcPr>
          <w:p w14:paraId="7D67A8E5" w14:textId="77777777" w:rsidR="00211E09" w:rsidRDefault="00211E09" w:rsidP="009424B6">
            <w:pPr>
              <w:jc w:val="center"/>
              <w:rPr>
                <w:rFonts w:ascii="Times New Roman" w:eastAsia="標楷體" w:hAnsi="標楷體"/>
              </w:rPr>
            </w:pPr>
            <w:r>
              <w:rPr>
                <w:rFonts w:ascii="Times New Roman" w:eastAsia="標楷體" w:hAnsi="標楷體" w:hint="eastAsia"/>
              </w:rPr>
              <w:t>藥理作用機轉</w:t>
            </w:r>
          </w:p>
        </w:tc>
        <w:tc>
          <w:tcPr>
            <w:tcW w:w="7461" w:type="dxa"/>
          </w:tcPr>
          <w:p w14:paraId="0CC74D42" w14:textId="5A89D1FB" w:rsidR="00A264B4" w:rsidRPr="00B8306F" w:rsidRDefault="00B8306F" w:rsidP="00155A54">
            <w:pPr>
              <w:tabs>
                <w:tab w:val="left" w:pos="1010"/>
              </w:tabs>
              <w:jc w:val="both"/>
              <w:rPr>
                <w:rFonts w:ascii="Times New Roman" w:eastAsia="標楷體" w:hAnsi="Times New Roman"/>
                <w:bCs/>
                <w:color w:val="000000" w:themeColor="text1"/>
                <w:kern w:val="36"/>
                <w:lang w:bidi="hi-IN"/>
              </w:rPr>
            </w:pPr>
            <w:r w:rsidRPr="00B8306F">
              <w:rPr>
                <w:rFonts w:ascii="Times New Roman" w:eastAsia="標楷體" w:hAnsi="Times New Roman"/>
                <w:bCs/>
                <w:color w:val="000000" w:themeColor="text1"/>
                <w:kern w:val="36"/>
                <w:lang w:bidi="hi-IN"/>
              </w:rPr>
              <w:t>Paclitaxel</w:t>
            </w:r>
            <w:r w:rsidRPr="00B8306F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為一種抗</w:t>
            </w:r>
            <w:proofErr w:type="gramStart"/>
            <w:r w:rsidRPr="00B8306F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微小管劑</w:t>
            </w:r>
            <w:proofErr w:type="gramEnd"/>
            <w:r w:rsidRPr="00B8306F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（</w:t>
            </w:r>
            <w:proofErr w:type="spellStart"/>
            <w:r w:rsidRPr="00B8306F">
              <w:rPr>
                <w:rFonts w:ascii="Times New Roman" w:eastAsia="標楷體" w:hAnsi="Times New Roman"/>
                <w:bCs/>
                <w:color w:val="000000" w:themeColor="text1"/>
                <w:kern w:val="36"/>
                <w:lang w:bidi="hi-IN"/>
              </w:rPr>
              <w:t>antimicrotubule</w:t>
            </w:r>
            <w:proofErr w:type="spellEnd"/>
            <w:r w:rsidRPr="00B8306F">
              <w:rPr>
                <w:rFonts w:ascii="Times New Roman" w:eastAsia="標楷體" w:hAnsi="Times New Roman"/>
                <w:bCs/>
                <w:color w:val="000000" w:themeColor="text1"/>
                <w:kern w:val="36"/>
                <w:lang w:bidi="hi-IN"/>
              </w:rPr>
              <w:t xml:space="preserve"> agents</w:t>
            </w:r>
            <w:r w:rsidRPr="00B8306F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），可</w:t>
            </w:r>
            <w:proofErr w:type="gramStart"/>
            <w:r w:rsidRPr="00B8306F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促進微管蛋白</w:t>
            </w:r>
            <w:proofErr w:type="gramEnd"/>
            <w:r w:rsidRPr="00B8306F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二</w:t>
            </w:r>
            <w:proofErr w:type="gramStart"/>
            <w:r w:rsidRPr="00B8306F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聚體聚合</w:t>
            </w:r>
            <w:proofErr w:type="gramEnd"/>
            <w:r w:rsidRPr="00B8306F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成微小管，並透過預防微小管的去聚合作用進而穩定其結構。此種穩定性會抑制微小管網路的正常動態重組，</w:t>
            </w:r>
            <w:r w:rsidR="00A77C3D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使</w:t>
            </w:r>
            <w:proofErr w:type="gramStart"/>
            <w:r w:rsidR="00A77C3D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細胞間期與</w:t>
            </w:r>
            <w:proofErr w:type="gramEnd"/>
            <w:r w:rsidR="00A77C3D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有絲分裂無法順利進行。</w:t>
            </w:r>
            <w:proofErr w:type="gramStart"/>
            <w:r w:rsidRPr="00B8306F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此外，</w:t>
            </w:r>
            <w:proofErr w:type="gramEnd"/>
            <w:r w:rsidRPr="00B8306F">
              <w:rPr>
                <w:rFonts w:ascii="Times New Roman" w:eastAsia="標楷體" w:hAnsi="Times New Roman"/>
                <w:bCs/>
                <w:color w:val="000000" w:themeColor="text1"/>
                <w:kern w:val="36"/>
                <w:lang w:bidi="hi-IN"/>
              </w:rPr>
              <w:t>paclitaxel</w:t>
            </w:r>
            <w:r w:rsidRPr="00B8306F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會誘導整個細胞</w:t>
            </w:r>
            <w:proofErr w:type="gramStart"/>
            <w:r w:rsidRPr="00B8306F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週</w:t>
            </w:r>
            <w:proofErr w:type="gramEnd"/>
            <w:r w:rsidRPr="00B8306F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期中出現異常的微小管排列或微小管束，此會造成有絲分裂時紡錘體扭曲，進而導致染色體斷裂。</w:t>
            </w:r>
          </w:p>
        </w:tc>
      </w:tr>
      <w:tr w:rsidR="00211E09" w:rsidRPr="00136184" w14:paraId="6CAFF3A7" w14:textId="77777777" w:rsidTr="00FC4176">
        <w:trPr>
          <w:trHeight w:val="708"/>
          <w:jc w:val="center"/>
        </w:trPr>
        <w:tc>
          <w:tcPr>
            <w:tcW w:w="2268" w:type="dxa"/>
            <w:vAlign w:val="center"/>
          </w:tcPr>
          <w:p w14:paraId="6E282BC1" w14:textId="77777777" w:rsidR="00211E09" w:rsidRPr="00B54D09" w:rsidRDefault="00211E09" w:rsidP="009424B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54D09">
              <w:rPr>
                <w:rFonts w:ascii="Times New Roman" w:eastAsia="標楷體" w:hAnsi="Times New Roman"/>
                <w:color w:val="000000"/>
              </w:rPr>
              <w:t>訊息緣由</w:t>
            </w:r>
          </w:p>
        </w:tc>
        <w:tc>
          <w:tcPr>
            <w:tcW w:w="7461" w:type="dxa"/>
          </w:tcPr>
          <w:p w14:paraId="16238B9E" w14:textId="07ED2225" w:rsidR="00501DCA" w:rsidRPr="00C527F6" w:rsidRDefault="00501DCA" w:rsidP="00FC4176">
            <w:pPr>
              <w:widowControl/>
              <w:shd w:val="clear" w:color="auto" w:fill="FFFFFF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527F6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全國藥物不良反應通報中心接獲疑似</w:t>
            </w:r>
            <w:r w:rsidRPr="00C527F6">
              <w:rPr>
                <w:rFonts w:ascii="Times New Roman" w:eastAsia="標楷體" w:hAnsi="Times New Roman"/>
                <w:bCs/>
                <w:color w:val="000000" w:themeColor="text1"/>
                <w:kern w:val="36"/>
                <w:lang w:bidi="hi-IN"/>
              </w:rPr>
              <w:t>使用</w:t>
            </w:r>
            <w:r w:rsidRPr="00C31840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含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paclitaxel</w:t>
            </w:r>
            <w:r w:rsidRPr="00C31840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成分藥品</w:t>
            </w:r>
            <w:r w:rsidRPr="00C527F6">
              <w:rPr>
                <w:rFonts w:ascii="Times New Roman" w:eastAsia="標楷體" w:hAnsi="Times New Roman"/>
                <w:bCs/>
                <w:color w:val="000000" w:themeColor="text1"/>
                <w:kern w:val="36"/>
                <w:lang w:bidi="hi-IN"/>
              </w:rPr>
              <w:t>導致</w:t>
            </w:r>
            <w:r w:rsidRPr="00501DCA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嚴重</w:t>
            </w:r>
            <w:r w:rsidR="00A40801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過敏反應之</w:t>
            </w:r>
            <w:r w:rsidRPr="00C527F6">
              <w:rPr>
                <w:rFonts w:ascii="Times New Roman" w:eastAsia="標楷體" w:hAnsi="Times New Roman"/>
                <w:bCs/>
                <w:color w:val="000000" w:themeColor="text1"/>
                <w:kern w:val="36"/>
                <w:lang w:bidi="hi-IN"/>
              </w:rPr>
              <w:t>通報</w:t>
            </w:r>
            <w:r w:rsidR="00A40801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，</w:t>
            </w:r>
            <w:r w:rsidR="00A40801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包含</w:t>
            </w:r>
            <w:r w:rsidR="00A40801" w:rsidRPr="00C527F6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死亡</w:t>
            </w:r>
            <w:r w:rsidR="00A40801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及危及生命</w:t>
            </w:r>
            <w:r w:rsidR="00A40801" w:rsidRPr="00C527F6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案</w:t>
            </w:r>
            <w:r w:rsidR="00A40801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例</w:t>
            </w:r>
            <w:r w:rsidR="00A40801" w:rsidRPr="00A40801">
              <w:rPr>
                <w:rFonts w:ascii="Times New Roman" w:eastAsia="標楷體" w:hAnsi="Times New Roman" w:hint="eastAsia"/>
                <w:szCs w:val="24"/>
              </w:rPr>
              <w:t>，其中亦有未完</w:t>
            </w:r>
            <w:proofErr w:type="gramStart"/>
            <w:r w:rsidR="00A40801" w:rsidRPr="00A40801">
              <w:rPr>
                <w:rFonts w:ascii="Times New Roman" w:eastAsia="標楷體" w:hAnsi="Times New Roman" w:hint="eastAsia"/>
                <w:szCs w:val="24"/>
              </w:rPr>
              <w:t>整投予</w:t>
            </w:r>
            <w:proofErr w:type="gramEnd"/>
            <w:r w:rsidR="00A40801" w:rsidRPr="00A40801">
              <w:rPr>
                <w:rFonts w:ascii="Times New Roman" w:eastAsia="標楷體" w:hAnsi="Times New Roman" w:hint="eastAsia"/>
                <w:szCs w:val="24"/>
              </w:rPr>
              <w:t>預防用藥或未遵循建議給藥時程之情形</w:t>
            </w:r>
            <w:r w:rsidR="00A40801" w:rsidRPr="00A4080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。</w:t>
            </w:r>
          </w:p>
        </w:tc>
      </w:tr>
      <w:tr w:rsidR="004E33E0" w:rsidRPr="00136184" w14:paraId="793FFCC1" w14:textId="77777777" w:rsidTr="00F37030">
        <w:trPr>
          <w:trHeight w:val="896"/>
          <w:jc w:val="center"/>
        </w:trPr>
        <w:tc>
          <w:tcPr>
            <w:tcW w:w="2268" w:type="dxa"/>
            <w:vAlign w:val="center"/>
          </w:tcPr>
          <w:p w14:paraId="352343E8" w14:textId="77777777" w:rsidR="004E33E0" w:rsidRPr="00C859E3" w:rsidRDefault="004E33E0" w:rsidP="009424B6">
            <w:pPr>
              <w:jc w:val="center"/>
              <w:rPr>
                <w:rFonts w:ascii="Times New Roman" w:eastAsia="標楷體" w:hAnsi="標楷體"/>
                <w:color w:val="000000"/>
              </w:rPr>
            </w:pPr>
            <w:r w:rsidRPr="00B57AEE">
              <w:rPr>
                <w:rFonts w:ascii="Times New Roman" w:eastAsia="標楷體" w:hAnsi="標楷體" w:hint="eastAsia"/>
              </w:rPr>
              <w:t>藥品安全有關資訊分析及描述</w:t>
            </w:r>
          </w:p>
        </w:tc>
        <w:tc>
          <w:tcPr>
            <w:tcW w:w="7461" w:type="dxa"/>
          </w:tcPr>
          <w:p w14:paraId="762F0183" w14:textId="20794CC0" w:rsidR="007870FE" w:rsidRPr="00386202" w:rsidRDefault="00630425">
            <w:pPr>
              <w:pStyle w:val="a9"/>
              <w:widowControl/>
              <w:numPr>
                <w:ilvl w:val="0"/>
                <w:numId w:val="1"/>
              </w:numPr>
              <w:shd w:val="clear" w:color="auto" w:fill="FFFFFF"/>
              <w:ind w:leftChars="0" w:left="482" w:hanging="482"/>
              <w:jc w:val="both"/>
              <w:rPr>
                <w:rFonts w:ascii="Times New Roman" w:eastAsia="標楷體" w:hAnsi="Times New Roman"/>
                <w:szCs w:val="24"/>
              </w:rPr>
            </w:pPr>
            <w:r w:rsidRPr="00630425">
              <w:rPr>
                <w:rFonts w:ascii="Times New Roman" w:eastAsia="標楷體" w:hAnsi="Times New Roman" w:hint="eastAsia"/>
                <w:szCs w:val="24"/>
              </w:rPr>
              <w:t>在臨床試驗中，約有</w:t>
            </w:r>
            <w:r w:rsidRPr="00630425">
              <w:rPr>
                <w:rFonts w:ascii="Times New Roman" w:eastAsia="標楷體" w:hAnsi="Times New Roman" w:hint="eastAsia"/>
                <w:szCs w:val="24"/>
              </w:rPr>
              <w:t>2-4%</w:t>
            </w:r>
            <w:r w:rsidR="00A40801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630425">
              <w:rPr>
                <w:rFonts w:ascii="Times New Roman" w:eastAsia="標楷體" w:hAnsi="Times New Roman" w:hint="eastAsia"/>
                <w:szCs w:val="24"/>
              </w:rPr>
              <w:t>接受</w:t>
            </w:r>
            <w:r w:rsidRPr="00630425">
              <w:rPr>
                <w:rFonts w:ascii="Times New Roman" w:eastAsia="標楷體" w:hAnsi="Times New Roman" w:hint="eastAsia"/>
                <w:szCs w:val="24"/>
              </w:rPr>
              <w:t>paclitaxel</w:t>
            </w:r>
            <w:r w:rsidRPr="00630425">
              <w:rPr>
                <w:rFonts w:ascii="Times New Roman" w:eastAsia="標楷體" w:hAnsi="Times New Roman" w:hint="eastAsia"/>
                <w:szCs w:val="24"/>
              </w:rPr>
              <w:t>的病人發生</w:t>
            </w:r>
            <w:r w:rsidR="00C272B8">
              <w:rPr>
                <w:rFonts w:ascii="Times New Roman" w:eastAsia="標楷體" w:hAnsi="Times New Roman" w:hint="eastAsia"/>
                <w:szCs w:val="24"/>
              </w:rPr>
              <w:t>嚴重</w:t>
            </w:r>
            <w:r w:rsidRPr="00630425">
              <w:rPr>
                <w:rFonts w:ascii="Times New Roman" w:eastAsia="標楷體" w:hAnsi="Times New Roman" w:hint="eastAsia"/>
                <w:szCs w:val="24"/>
              </w:rPr>
              <w:t>過敏反應</w:t>
            </w:r>
            <w:r w:rsidR="001F5F2E">
              <w:rPr>
                <w:rFonts w:ascii="Times New Roman" w:eastAsia="標楷體" w:hAnsi="Times New Roman"/>
                <w:szCs w:val="24"/>
              </w:rPr>
              <w:t>（</w:t>
            </w:r>
            <w:r w:rsidR="00A86B8D">
              <w:rPr>
                <w:rFonts w:ascii="Times New Roman" w:eastAsia="標楷體" w:hAnsi="Times New Roman" w:hint="eastAsia"/>
                <w:szCs w:val="24"/>
              </w:rPr>
              <w:t>包</w:t>
            </w:r>
            <w:r w:rsidR="00C272B8">
              <w:rPr>
                <w:rFonts w:ascii="Times New Roman" w:eastAsia="標楷體" w:hAnsi="Times New Roman" w:hint="eastAsia"/>
                <w:szCs w:val="24"/>
              </w:rPr>
              <w:t>含</w:t>
            </w:r>
            <w:r w:rsidR="001F5F2E">
              <w:rPr>
                <w:rFonts w:ascii="Times New Roman" w:eastAsia="標楷體" w:hAnsi="Times New Roman" w:hint="eastAsia"/>
                <w:szCs w:val="24"/>
              </w:rPr>
              <w:t>anaphylaxis</w:t>
            </w:r>
            <w:r w:rsidR="001F5F2E">
              <w:rPr>
                <w:rFonts w:ascii="Times New Roman" w:eastAsia="標楷體" w:hAnsi="Times New Roman"/>
                <w:szCs w:val="24"/>
              </w:rPr>
              <w:t>）</w:t>
            </w:r>
            <w:r w:rsidR="008759C5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8759C5" w:rsidRPr="00767A11">
              <w:rPr>
                <w:rFonts w:ascii="Times New Roman" w:eastAsia="標楷體" w:hAnsi="Times New Roman" w:hint="eastAsia"/>
                <w:szCs w:val="24"/>
              </w:rPr>
              <w:t>這些反應</w:t>
            </w:r>
            <w:r w:rsidR="00386202">
              <w:rPr>
                <w:rFonts w:ascii="Times New Roman" w:eastAsia="標楷體" w:hAnsi="Times New Roman" w:hint="eastAsia"/>
                <w:szCs w:val="24"/>
              </w:rPr>
              <w:t>可能是由肥大細胞</w:t>
            </w:r>
            <w:r w:rsidR="00D67C6C">
              <w:rPr>
                <w:rFonts w:ascii="Times New Roman" w:eastAsia="標楷體" w:hAnsi="Times New Roman" w:hint="eastAsia"/>
                <w:szCs w:val="24"/>
              </w:rPr>
              <w:t>所釋出之</w:t>
            </w:r>
            <w:r w:rsidR="00386202">
              <w:rPr>
                <w:rFonts w:ascii="Times New Roman" w:eastAsia="標楷體" w:hAnsi="Times New Roman" w:hint="eastAsia"/>
                <w:szCs w:val="24"/>
              </w:rPr>
              <w:t>組織胺、</w:t>
            </w:r>
            <w:r w:rsidR="0052679A">
              <w:rPr>
                <w:rFonts w:ascii="Times New Roman" w:eastAsia="標楷體" w:hAnsi="Times New Roman" w:hint="eastAsia"/>
                <w:szCs w:val="24"/>
              </w:rPr>
              <w:t>類胰蛋白酶</w:t>
            </w:r>
            <w:r w:rsidR="00D67C6C">
              <w:rPr>
                <w:rFonts w:ascii="Times New Roman" w:eastAsia="標楷體" w:hAnsi="Times New Roman" w:hint="eastAsia"/>
                <w:szCs w:val="24"/>
              </w:rPr>
              <w:t>等介質所調節</w:t>
            </w:r>
            <w:r w:rsidRPr="00386202">
              <w:rPr>
                <w:rFonts w:ascii="Times New Roman" w:eastAsia="標楷體" w:hAnsi="Times New Roman" w:hint="eastAsia"/>
                <w:szCs w:val="24"/>
              </w:rPr>
              <w:t>。</w:t>
            </w:r>
            <w:r w:rsidR="007870FE" w:rsidRPr="00386202">
              <w:rPr>
                <w:rFonts w:ascii="Times New Roman" w:eastAsia="標楷體" w:hAnsi="Times New Roman"/>
                <w:szCs w:val="24"/>
              </w:rPr>
              <w:t>Paclitaxel</w:t>
            </w:r>
            <w:r w:rsidR="00FF117F" w:rsidRPr="00386202">
              <w:rPr>
                <w:rFonts w:eastAsia="標楷體" w:hint="eastAsia"/>
              </w:rPr>
              <w:t>引起</w:t>
            </w:r>
            <w:r w:rsidR="001F5F2E" w:rsidRPr="00386202">
              <w:rPr>
                <w:rFonts w:eastAsia="標楷體" w:hint="eastAsia"/>
              </w:rPr>
              <w:t>的</w:t>
            </w:r>
            <w:r w:rsidR="00FF117F" w:rsidRPr="00386202">
              <w:rPr>
                <w:rFonts w:eastAsia="標楷體" w:hint="eastAsia"/>
              </w:rPr>
              <w:t>過敏反應</w:t>
            </w:r>
            <w:r w:rsidR="00FF117F" w:rsidRPr="00386202">
              <w:rPr>
                <w:rFonts w:ascii="Times New Roman" w:eastAsia="標楷體" w:hAnsi="Times New Roman" w:hint="eastAsia"/>
                <w:szCs w:val="24"/>
              </w:rPr>
              <w:t>，主要與</w:t>
            </w:r>
            <w:r w:rsidR="007870FE" w:rsidRPr="00386202">
              <w:rPr>
                <w:rFonts w:ascii="Times New Roman" w:eastAsia="標楷體" w:hAnsi="Times New Roman" w:hint="eastAsia"/>
                <w:szCs w:val="24"/>
              </w:rPr>
              <w:t>溶劑</w:t>
            </w:r>
            <w:proofErr w:type="gramStart"/>
            <w:r w:rsidR="007870FE" w:rsidRPr="00386202">
              <w:rPr>
                <w:rFonts w:ascii="Times New Roman" w:eastAsia="標楷體" w:hAnsi="Times New Roman" w:hint="eastAsia"/>
                <w:szCs w:val="24"/>
              </w:rPr>
              <w:t>中聚氧乙烯</w:t>
            </w:r>
            <w:proofErr w:type="gramEnd"/>
            <w:r w:rsidR="007870FE" w:rsidRPr="00386202">
              <w:rPr>
                <w:rFonts w:ascii="Times New Roman" w:eastAsia="標楷體" w:hAnsi="Times New Roman" w:hint="eastAsia"/>
                <w:szCs w:val="24"/>
              </w:rPr>
              <w:t>蓖麻油</w:t>
            </w:r>
            <w:r w:rsidR="00A40801"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proofErr w:type="spellStart"/>
            <w:r w:rsidR="007870FE" w:rsidRPr="00386202">
              <w:rPr>
                <w:rFonts w:ascii="Times New Roman" w:eastAsia="標楷體" w:hAnsi="Times New Roman"/>
                <w:szCs w:val="24"/>
              </w:rPr>
              <w:t>cremophor</w:t>
            </w:r>
            <w:proofErr w:type="spellEnd"/>
            <w:r w:rsidR="007870FE" w:rsidRPr="00386202">
              <w:rPr>
                <w:rFonts w:ascii="Times New Roman" w:eastAsia="標楷體" w:hAnsi="Times New Roman"/>
                <w:szCs w:val="24"/>
              </w:rPr>
              <w:t xml:space="preserve"> EL</w:t>
            </w:r>
            <w:r w:rsidR="00A40801">
              <w:rPr>
                <w:rFonts w:ascii="Times New Roman" w:eastAsia="標楷體" w:hAnsi="Times New Roman" w:hint="eastAsia"/>
                <w:szCs w:val="24"/>
              </w:rPr>
              <w:t xml:space="preserve">) </w:t>
            </w:r>
            <w:r w:rsidR="007870FE" w:rsidRPr="00386202">
              <w:rPr>
                <w:rFonts w:ascii="Times New Roman" w:eastAsia="標楷體" w:hAnsi="Times New Roman" w:hint="eastAsia"/>
                <w:szCs w:val="24"/>
              </w:rPr>
              <w:t>成分</w:t>
            </w:r>
            <w:r w:rsidR="00FF117F" w:rsidRPr="00386202">
              <w:rPr>
                <w:rFonts w:ascii="Times New Roman" w:eastAsia="標楷體" w:hAnsi="Times New Roman" w:hint="eastAsia"/>
                <w:szCs w:val="24"/>
              </w:rPr>
              <w:t>相關</w:t>
            </w:r>
            <w:r w:rsidR="006B330C" w:rsidRPr="00386202">
              <w:rPr>
                <w:rFonts w:ascii="Times New Roman" w:eastAsia="標楷體" w:hAnsi="Times New Roman" w:hint="eastAsia"/>
                <w:szCs w:val="24"/>
              </w:rPr>
              <w:t>。</w:t>
            </w:r>
            <w:r w:rsidR="00A04F21" w:rsidRPr="00386202">
              <w:rPr>
                <w:rFonts w:ascii="Times New Roman" w:eastAsia="標楷體" w:hAnsi="Times New Roman" w:hint="eastAsia"/>
                <w:szCs w:val="24"/>
              </w:rPr>
              <w:t>若使用預防用藥可降低其發生率</w:t>
            </w:r>
            <w:r w:rsidR="00B61589" w:rsidRPr="00386202">
              <w:rPr>
                <w:rFonts w:ascii="Times New Roman" w:eastAsia="標楷體" w:hAnsi="Times New Roman" w:hint="eastAsia"/>
                <w:szCs w:val="24"/>
              </w:rPr>
              <w:t>，但即使給予預防用藥，仍</w:t>
            </w:r>
            <w:r w:rsidR="00E1393B" w:rsidRPr="00386202">
              <w:rPr>
                <w:rFonts w:ascii="Times New Roman" w:eastAsia="標楷體" w:hAnsi="Times New Roman" w:hint="eastAsia"/>
                <w:szCs w:val="24"/>
              </w:rPr>
              <w:t>潛在</w:t>
            </w:r>
            <w:r w:rsidR="001F5F2E" w:rsidRPr="00386202">
              <w:rPr>
                <w:rFonts w:ascii="Times New Roman" w:eastAsia="標楷體" w:hAnsi="Times New Roman" w:hint="eastAsia"/>
                <w:szCs w:val="24"/>
              </w:rPr>
              <w:t>發生</w:t>
            </w:r>
            <w:r w:rsidR="00E1393B" w:rsidRPr="00386202">
              <w:rPr>
                <w:rFonts w:ascii="Times New Roman" w:eastAsia="標楷體" w:hAnsi="Times New Roman" w:hint="eastAsia"/>
                <w:szCs w:val="24"/>
              </w:rPr>
              <w:t>危及生命之嚴重過敏</w:t>
            </w:r>
            <w:r w:rsidR="00B61589" w:rsidRPr="00386202">
              <w:rPr>
                <w:rFonts w:ascii="Times New Roman" w:eastAsia="標楷體" w:hAnsi="Times New Roman" w:hint="eastAsia"/>
                <w:szCs w:val="24"/>
              </w:rPr>
              <w:t>反應</w:t>
            </w:r>
            <w:r w:rsidR="001F5F2E" w:rsidRPr="00386202">
              <w:rPr>
                <w:rFonts w:ascii="Times New Roman" w:eastAsia="標楷體" w:hAnsi="Times New Roman" w:hint="eastAsia"/>
                <w:szCs w:val="24"/>
              </w:rPr>
              <w:t>的風險</w:t>
            </w:r>
            <w:r w:rsidR="00B61589" w:rsidRPr="00386202"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14:paraId="5ACD7786" w14:textId="6F224263" w:rsidR="008C65ED" w:rsidRPr="00767A11" w:rsidRDefault="00A04F21">
            <w:pPr>
              <w:pStyle w:val="a9"/>
              <w:numPr>
                <w:ilvl w:val="0"/>
                <w:numId w:val="1"/>
              </w:numPr>
              <w:ind w:leftChars="0" w:left="482" w:hanging="482"/>
              <w:jc w:val="both"/>
              <w:rPr>
                <w:rFonts w:ascii="Times New Roman" w:eastAsia="標楷體" w:hAnsi="Times New Roman"/>
                <w:szCs w:val="24"/>
              </w:rPr>
            </w:pPr>
            <w:r w:rsidRPr="00767A11">
              <w:rPr>
                <w:rFonts w:ascii="Times New Roman" w:eastAsia="標楷體" w:hAnsi="Times New Roman" w:hint="eastAsia"/>
                <w:szCs w:val="24"/>
              </w:rPr>
              <w:t>過敏反應與</w:t>
            </w:r>
            <w:r w:rsidR="001F5F2E" w:rsidRPr="00767A11">
              <w:rPr>
                <w:rFonts w:ascii="Times New Roman" w:eastAsia="標楷體" w:hAnsi="Times New Roman" w:hint="eastAsia"/>
                <w:szCs w:val="24"/>
              </w:rPr>
              <w:t>paclitaxel</w:t>
            </w:r>
            <w:r w:rsidR="001F5F2E" w:rsidRPr="00767A11">
              <w:rPr>
                <w:rFonts w:ascii="Times New Roman" w:eastAsia="標楷體" w:hAnsi="Times New Roman" w:hint="eastAsia"/>
                <w:szCs w:val="24"/>
              </w:rPr>
              <w:t>的</w:t>
            </w:r>
            <w:r w:rsidRPr="00767A11">
              <w:rPr>
                <w:rFonts w:ascii="Times New Roman" w:eastAsia="標楷體" w:hAnsi="Times New Roman" w:hint="eastAsia"/>
                <w:szCs w:val="24"/>
              </w:rPr>
              <w:t>用藥劑量不具相關性，亦不受給藥時程影響</w:t>
            </w:r>
            <w:r w:rsidR="00FF7EBF">
              <w:rPr>
                <w:rFonts w:ascii="Times New Roman" w:eastAsia="標楷體" w:hAnsi="Times New Roman" w:hint="eastAsia"/>
                <w:szCs w:val="24"/>
              </w:rPr>
              <w:t>。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約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 xml:space="preserve"> 75% 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的過敏反應發生在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paclitaxel</w:t>
            </w:r>
            <w:proofErr w:type="gramStart"/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輸注</w:t>
            </w:r>
            <w:r w:rsidR="00767A11">
              <w:rPr>
                <w:rFonts w:ascii="Times New Roman" w:eastAsia="標楷體" w:hAnsi="Times New Roman" w:hint="eastAsia"/>
                <w:szCs w:val="24"/>
              </w:rPr>
              <w:t>開始</w:t>
            </w:r>
            <w:proofErr w:type="gramEnd"/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後的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 xml:space="preserve"> 10 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分鐘內，其中多數發生在最初的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 xml:space="preserve"> 2 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到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 xml:space="preserve"> 3 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分鐘，其餘的反應則是</w:t>
            </w:r>
            <w:proofErr w:type="gramStart"/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在輸注開始</w:t>
            </w:r>
            <w:proofErr w:type="gramEnd"/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後的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 xml:space="preserve"> 30 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到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 xml:space="preserve"> 90 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分鐘之間出現。</w:t>
            </w:r>
            <w:r w:rsidR="00B46E98" w:rsidRPr="00767A11">
              <w:rPr>
                <w:rFonts w:ascii="Times New Roman" w:eastAsia="標楷體" w:hAnsi="Times New Roman" w:hint="eastAsia"/>
                <w:szCs w:val="24"/>
              </w:rPr>
              <w:t>嚴重過敏反應症狀包含</w:t>
            </w:r>
            <w:r w:rsidR="00331F08" w:rsidRPr="00767A11">
              <w:rPr>
                <w:rFonts w:ascii="Times New Roman" w:eastAsia="標楷體" w:hAnsi="Times New Roman" w:hint="eastAsia"/>
                <w:szCs w:val="24"/>
              </w:rPr>
              <w:t>低血壓、血管性水腫、呼吸困難、全身性蕁麻疹、寒顫、背痛、胸痛、</w:t>
            </w:r>
            <w:proofErr w:type="gramStart"/>
            <w:r w:rsidR="00331F08" w:rsidRPr="00767A11">
              <w:rPr>
                <w:rFonts w:ascii="Times New Roman" w:eastAsia="標楷體" w:hAnsi="Times New Roman" w:hint="eastAsia"/>
                <w:szCs w:val="24"/>
              </w:rPr>
              <w:t>心搏過速</w:t>
            </w:r>
            <w:proofErr w:type="gramEnd"/>
            <w:r w:rsidR="00331F08" w:rsidRPr="00767A11">
              <w:rPr>
                <w:rFonts w:ascii="Times New Roman" w:eastAsia="標楷體" w:hAnsi="Times New Roman" w:hint="eastAsia"/>
                <w:szCs w:val="24"/>
              </w:rPr>
              <w:t>、腹痛、</w:t>
            </w:r>
            <w:proofErr w:type="gramStart"/>
            <w:r w:rsidR="00331F08" w:rsidRPr="00767A11">
              <w:rPr>
                <w:rFonts w:ascii="Times New Roman" w:eastAsia="標楷體" w:hAnsi="Times New Roman" w:hint="eastAsia"/>
                <w:szCs w:val="24"/>
              </w:rPr>
              <w:t>肢端疼痛、</w:t>
            </w:r>
            <w:proofErr w:type="gramEnd"/>
            <w:r w:rsidR="00331F08" w:rsidRPr="00767A11">
              <w:rPr>
                <w:rFonts w:ascii="Times New Roman" w:eastAsia="標楷體" w:hAnsi="Times New Roman" w:hint="eastAsia"/>
                <w:szCs w:val="24"/>
              </w:rPr>
              <w:t>多汗、高血壓等。</w:t>
            </w:r>
          </w:p>
          <w:p w14:paraId="0D94386D" w14:textId="37BA3AE2" w:rsidR="00A71B65" w:rsidRPr="00A71B65" w:rsidRDefault="00E1393B">
            <w:pPr>
              <w:pStyle w:val="a9"/>
              <w:numPr>
                <w:ilvl w:val="0"/>
                <w:numId w:val="1"/>
              </w:numPr>
              <w:ind w:leftChars="0" w:left="482" w:hanging="482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proofErr w:type="gramStart"/>
            <w:r w:rsidRPr="00501BC5">
              <w:rPr>
                <w:rFonts w:ascii="Times New Roman" w:eastAsia="標楷體" w:hAnsi="Times New Roman" w:hint="eastAsia"/>
                <w:szCs w:val="24"/>
              </w:rPr>
              <w:t>投予</w:t>
            </w:r>
            <w:proofErr w:type="gramEnd"/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paclitaxel</w:t>
            </w:r>
            <w:r w:rsidR="001F5F2E">
              <w:rPr>
                <w:rFonts w:ascii="Times New Roman" w:eastAsia="標楷體" w:hAnsi="Times New Roman" w:hint="eastAsia"/>
                <w:szCs w:val="24"/>
              </w:rPr>
              <w:t>的</w:t>
            </w:r>
            <w:r w:rsidR="00247C76" w:rsidRPr="00501BC5">
              <w:rPr>
                <w:rFonts w:ascii="Times New Roman" w:eastAsia="標楷體" w:hAnsi="Times New Roman"/>
                <w:kern w:val="0"/>
              </w:rPr>
              <w:t xml:space="preserve"> </w:t>
            </w:r>
            <w:r w:rsidR="00247C76" w:rsidRPr="00501BC5">
              <w:rPr>
                <w:rFonts w:ascii="Times New Roman" w:eastAsia="標楷體" w:hAnsi="Times New Roman"/>
                <w:szCs w:val="24"/>
              </w:rPr>
              <w:t>30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至</w:t>
            </w:r>
            <w:r w:rsidR="00247C76" w:rsidRPr="00501BC5">
              <w:rPr>
                <w:rFonts w:ascii="Times New Roman" w:eastAsia="標楷體" w:hAnsi="Times New Roman"/>
                <w:szCs w:val="24"/>
              </w:rPr>
              <w:t>60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分鐘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之前，必須先給予</w:t>
            </w:r>
            <w:r w:rsidR="00B35C30" w:rsidRPr="00501BC5">
              <w:rPr>
                <w:rFonts w:ascii="Times New Roman" w:eastAsia="標楷體" w:hAnsi="Times New Roman" w:hint="eastAsia"/>
                <w:szCs w:val="24"/>
              </w:rPr>
              <w:t>預防用藥，如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：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皮質類固醇</w:t>
            </w:r>
            <w:r w:rsidR="002D3BEC" w:rsidRPr="00501BC5"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若使用口服皮質類固醇，必須於</w:t>
            </w:r>
            <w:r w:rsidR="007F1E57" w:rsidRPr="00501BC5">
              <w:rPr>
                <w:rFonts w:ascii="Times New Roman" w:eastAsia="標楷體" w:hAnsi="Times New Roman" w:hint="eastAsia"/>
                <w:szCs w:val="24"/>
              </w:rPr>
              <w:t>投予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paclitaxel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約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12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小時及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6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小時</w:t>
            </w:r>
            <w:r w:rsidR="007F1E57" w:rsidRPr="00501BC5">
              <w:rPr>
                <w:rFonts w:ascii="Times New Roman" w:eastAsia="標楷體" w:hAnsi="Times New Roman" w:hint="eastAsia"/>
                <w:szCs w:val="24"/>
              </w:rPr>
              <w:t>之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前給予</w:t>
            </w:r>
            <w:r w:rsidR="002D3BEC" w:rsidRPr="00501BC5">
              <w:rPr>
                <w:rFonts w:ascii="Times New Roman" w:eastAsia="標楷體" w:hAnsi="Times New Roman" w:hint="eastAsia"/>
                <w:szCs w:val="24"/>
              </w:rPr>
              <w:t>）</w:t>
            </w:r>
            <w:r w:rsidR="00501BC5" w:rsidRPr="00501BC5">
              <w:rPr>
                <w:rFonts w:ascii="Times New Roman" w:eastAsia="標楷體" w:hAnsi="Times New Roman" w:hint="eastAsia"/>
                <w:szCs w:val="24"/>
              </w:rPr>
              <w:t>、</w:t>
            </w:r>
            <w:r w:rsidR="00501BC5">
              <w:rPr>
                <w:rFonts w:ascii="Times New Roman" w:eastAsia="標楷體" w:hAnsi="Times New Roman" w:hint="eastAsia"/>
                <w:szCs w:val="24"/>
              </w:rPr>
              <w:t>d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iphenhydramine</w:t>
            </w:r>
            <w:r w:rsidR="00A93529" w:rsidRPr="00501BC5"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或其等同藥物</w:t>
            </w:r>
            <w:r w:rsidR="00A93529" w:rsidRPr="00501BC5">
              <w:rPr>
                <w:rFonts w:ascii="Times New Roman" w:eastAsia="標楷體" w:hAnsi="Times New Roman" w:hint="eastAsia"/>
                <w:szCs w:val="24"/>
              </w:rPr>
              <w:t>）</w:t>
            </w:r>
            <w:r w:rsidR="00501BC5" w:rsidRPr="00501BC5">
              <w:rPr>
                <w:rFonts w:ascii="Times New Roman" w:eastAsia="標楷體" w:hAnsi="Times New Roman" w:hint="eastAsia"/>
                <w:szCs w:val="24"/>
              </w:rPr>
              <w:t>、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H</w:t>
            </w:r>
            <w:r w:rsidR="001370EF" w:rsidRPr="00501BC5">
              <w:rPr>
                <w:rFonts w:ascii="Times New Roman" w:eastAsia="標楷體" w:hAnsi="Times New Roman" w:hint="eastAsia"/>
                <w:szCs w:val="24"/>
                <w:vertAlign w:val="subscript"/>
              </w:rPr>
              <w:t>2</w:t>
            </w:r>
            <w:proofErr w:type="gramStart"/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lastRenderedPageBreak/>
              <w:t>拮抗劑</w:t>
            </w:r>
            <w:proofErr w:type="gramEnd"/>
            <w:r w:rsidR="002D3BEC" w:rsidRPr="00501BC5"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如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cimetidine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或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ranitidine</w:t>
            </w:r>
            <w:r w:rsidR="002D3BEC" w:rsidRPr="00501BC5">
              <w:rPr>
                <w:rFonts w:ascii="Times New Roman" w:eastAsia="標楷體" w:hAnsi="Times New Roman" w:hint="eastAsia"/>
                <w:szCs w:val="24"/>
              </w:rPr>
              <w:t>）</w:t>
            </w:r>
            <w:r w:rsidR="00A71B65"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14:paraId="2C740065" w14:textId="787C243B" w:rsidR="004E33E0" w:rsidRPr="00501DCA" w:rsidRDefault="00F96651">
            <w:pPr>
              <w:pStyle w:val="a9"/>
              <w:numPr>
                <w:ilvl w:val="0"/>
                <w:numId w:val="1"/>
              </w:numPr>
              <w:ind w:leftChars="0" w:left="482" w:hanging="482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AA6D05">
              <w:rPr>
                <w:rFonts w:ascii="Times New Roman" w:eastAsia="標楷體" w:hAnsi="Times New Roman" w:hint="eastAsia"/>
                <w:szCs w:val="24"/>
              </w:rPr>
              <w:t>曾經</w:t>
            </w:r>
            <w:r w:rsidR="006B330C" w:rsidRPr="00AA6D05">
              <w:rPr>
                <w:rFonts w:ascii="Times New Roman" w:eastAsia="標楷體" w:hAnsi="Times New Roman" w:hint="eastAsia"/>
                <w:szCs w:val="24"/>
              </w:rPr>
              <w:t>對</w:t>
            </w:r>
            <w:r w:rsidR="006B330C" w:rsidRPr="00AA6D05">
              <w:rPr>
                <w:rFonts w:ascii="Times New Roman" w:eastAsia="標楷體" w:hAnsi="Times New Roman" w:hint="eastAsia"/>
                <w:szCs w:val="24"/>
              </w:rPr>
              <w:t>paclitaxel</w:t>
            </w:r>
            <w:r w:rsidR="006B330C" w:rsidRPr="00AA6D05">
              <w:rPr>
                <w:rFonts w:ascii="Times New Roman" w:eastAsia="標楷體" w:hAnsi="Times New Roman" w:hint="eastAsia"/>
                <w:szCs w:val="24"/>
              </w:rPr>
              <w:t>或</w:t>
            </w:r>
            <w:proofErr w:type="gramStart"/>
            <w:r w:rsidR="006B330C" w:rsidRPr="00AA6D05">
              <w:rPr>
                <w:rFonts w:ascii="Times New Roman" w:eastAsia="標楷體" w:hAnsi="Times New Roman" w:hint="eastAsia"/>
                <w:szCs w:val="24"/>
              </w:rPr>
              <w:t>含</w:t>
            </w:r>
            <w:r w:rsidRPr="00AA6D05">
              <w:rPr>
                <w:rFonts w:ascii="Times New Roman" w:eastAsia="標楷體" w:hAnsi="Times New Roman" w:hint="eastAsia"/>
                <w:szCs w:val="24"/>
              </w:rPr>
              <w:t>聚氧</w:t>
            </w:r>
            <w:proofErr w:type="gramEnd"/>
            <w:r w:rsidRPr="00AA6D05">
              <w:rPr>
                <w:rFonts w:ascii="Times New Roman" w:eastAsia="標楷體" w:hAnsi="Times New Roman" w:hint="eastAsia"/>
                <w:szCs w:val="24"/>
              </w:rPr>
              <w:t>乙烯蓖麻油</w:t>
            </w:r>
            <w:r w:rsidR="006B330C" w:rsidRPr="00AA6D05">
              <w:rPr>
                <w:rFonts w:ascii="Times New Roman" w:eastAsia="標楷體" w:hAnsi="Times New Roman" w:hint="eastAsia"/>
                <w:szCs w:val="24"/>
              </w:rPr>
              <w:t>之藥品</w:t>
            </w:r>
            <w:proofErr w:type="gramStart"/>
            <w:r w:rsidR="002D3BEC">
              <w:rPr>
                <w:rFonts w:ascii="Times New Roman" w:eastAsia="標楷體" w:hAnsi="Times New Roman" w:hint="eastAsia"/>
                <w:szCs w:val="24"/>
              </w:rPr>
              <w:t>（</w:t>
            </w:r>
            <w:proofErr w:type="gramEnd"/>
            <w:r w:rsidR="00B35C30">
              <w:rPr>
                <w:rFonts w:ascii="Times New Roman" w:eastAsia="標楷體" w:hAnsi="Times New Roman" w:hint="eastAsia"/>
                <w:szCs w:val="24"/>
              </w:rPr>
              <w:t>如：</w:t>
            </w:r>
            <w:r w:rsidR="00E07E7D" w:rsidRPr="00E07E7D">
              <w:rPr>
                <w:rFonts w:ascii="Times New Roman" w:eastAsia="標楷體" w:hAnsi="Times New Roman"/>
                <w:szCs w:val="24"/>
              </w:rPr>
              <w:t>cyclosporin</w:t>
            </w:r>
            <w:proofErr w:type="gramStart"/>
            <w:r w:rsidR="00E07E7D" w:rsidRPr="00E07E7D">
              <w:rPr>
                <w:rFonts w:ascii="Times New Roman" w:eastAsia="標楷體" w:hAnsi="Times New Roman" w:hint="eastAsia"/>
                <w:szCs w:val="24"/>
              </w:rPr>
              <w:t>靜脈輸注濃縮</w:t>
            </w:r>
            <w:proofErr w:type="gramEnd"/>
            <w:r w:rsidR="00E07E7D" w:rsidRPr="00E07E7D">
              <w:rPr>
                <w:rFonts w:ascii="Times New Roman" w:eastAsia="標楷體" w:hAnsi="Times New Roman" w:hint="eastAsia"/>
                <w:szCs w:val="24"/>
              </w:rPr>
              <w:t>液</w:t>
            </w:r>
            <w:proofErr w:type="gramStart"/>
            <w:r w:rsidR="002D3BEC">
              <w:rPr>
                <w:rFonts w:ascii="Times New Roman" w:eastAsia="標楷體" w:hAnsi="Times New Roman" w:hint="eastAsia"/>
                <w:szCs w:val="24"/>
              </w:rPr>
              <w:t>）</w:t>
            </w:r>
            <w:proofErr w:type="gramEnd"/>
            <w:r w:rsidR="006B330C" w:rsidRPr="00AA6D05">
              <w:rPr>
                <w:rFonts w:ascii="Times New Roman" w:eastAsia="標楷體" w:hAnsi="Times New Roman" w:hint="eastAsia"/>
                <w:szCs w:val="24"/>
              </w:rPr>
              <w:t>發生嚴重過敏反應之病人，不應再嘗試使用此藥。</w:t>
            </w:r>
          </w:p>
        </w:tc>
      </w:tr>
      <w:tr w:rsidR="00501DCA" w:rsidRPr="00136184" w14:paraId="38A1C1A5" w14:textId="77777777" w:rsidTr="00F37030">
        <w:trPr>
          <w:trHeight w:val="896"/>
          <w:jc w:val="center"/>
        </w:trPr>
        <w:tc>
          <w:tcPr>
            <w:tcW w:w="2268" w:type="dxa"/>
            <w:vAlign w:val="center"/>
          </w:tcPr>
          <w:p w14:paraId="54F58ACF" w14:textId="77777777" w:rsidR="00501DCA" w:rsidRDefault="00501DCA" w:rsidP="00501DCA">
            <w:pPr>
              <w:jc w:val="center"/>
              <w:rPr>
                <w:rFonts w:ascii="Times New Roman" w:eastAsia="標楷體" w:hAnsi="標楷體"/>
              </w:rPr>
            </w:pPr>
            <w:r>
              <w:rPr>
                <w:rFonts w:ascii="Times New Roman" w:eastAsia="標楷體" w:hAnsi="標楷體" w:hint="eastAsia"/>
              </w:rPr>
              <w:lastRenderedPageBreak/>
              <w:t>食品藥物管理署</w:t>
            </w:r>
          </w:p>
          <w:p w14:paraId="27FAD033" w14:textId="6ADB120B" w:rsidR="00501DCA" w:rsidRPr="00B57AEE" w:rsidRDefault="00501DCA" w:rsidP="00501DCA">
            <w:pPr>
              <w:jc w:val="center"/>
              <w:rPr>
                <w:rFonts w:ascii="Times New Roman" w:eastAsia="標楷體" w:hAnsi="標楷體"/>
              </w:rPr>
            </w:pPr>
            <w:r>
              <w:rPr>
                <w:rFonts w:ascii="Times New Roman" w:eastAsia="標楷體" w:hAnsi="標楷體" w:hint="eastAsia"/>
              </w:rPr>
              <w:t>風險溝通說明</w:t>
            </w:r>
          </w:p>
        </w:tc>
        <w:tc>
          <w:tcPr>
            <w:tcW w:w="7461" w:type="dxa"/>
          </w:tcPr>
          <w:p w14:paraId="4E3B9C17" w14:textId="77777777" w:rsidR="00501DCA" w:rsidRPr="00F30DF1" w:rsidRDefault="00501DCA">
            <w:pPr>
              <w:numPr>
                <w:ilvl w:val="0"/>
                <w:numId w:val="2"/>
              </w:numPr>
              <w:spacing w:line="35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2E0629">
              <w:rPr>
                <w:rFonts w:ascii="Times New Roman" w:eastAsia="標楷體" w:hAnsi="Times New Roman" w:hint="eastAsia"/>
                <w:b/>
                <w:bCs/>
                <w:color w:val="000000" w:themeColor="text1"/>
                <w:u w:val="single"/>
              </w:rPr>
              <w:t>食品藥物管理署</w:t>
            </w:r>
            <w:r w:rsidRPr="002E0629">
              <w:rPr>
                <w:rFonts w:ascii="Times New Roman" w:eastAsia="標楷體" w:hAnsi="Times New Roman" w:hint="eastAsia"/>
                <w:b/>
                <w:bCs/>
                <w:color w:val="000000" w:themeColor="text1"/>
              </w:rPr>
              <w:t>說明</w:t>
            </w:r>
            <w:r w:rsidRPr="002E0629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：</w:t>
            </w:r>
          </w:p>
          <w:p w14:paraId="4AF4D151" w14:textId="5924A8B8" w:rsidR="00501DCA" w:rsidRPr="00917E9B" w:rsidRDefault="00501DCA">
            <w:pPr>
              <w:pStyle w:val="a9"/>
              <w:widowControl/>
              <w:numPr>
                <w:ilvl w:val="0"/>
                <w:numId w:val="3"/>
              </w:numPr>
              <w:shd w:val="clear" w:color="auto" w:fill="FFFFFF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501DCA">
              <w:rPr>
                <w:rFonts w:ascii="Times New Roman" w:eastAsia="標楷體" w:hAnsi="Times New Roman" w:hint="eastAsia"/>
                <w:szCs w:val="24"/>
              </w:rPr>
              <w:t>考量國內</w:t>
            </w:r>
            <w:r w:rsidR="00917E9B" w:rsidRPr="00501DCA">
              <w:rPr>
                <w:rFonts w:ascii="Times New Roman" w:eastAsia="標楷體" w:hAnsi="Times New Roman" w:hint="eastAsia"/>
                <w:szCs w:val="24"/>
              </w:rPr>
              <w:t>曾接獲疑似使用含</w:t>
            </w:r>
            <w:r w:rsidR="00917E9B" w:rsidRPr="00501DCA">
              <w:rPr>
                <w:rFonts w:ascii="Times New Roman" w:eastAsia="標楷體" w:hAnsi="Times New Roman" w:hint="eastAsia"/>
                <w:szCs w:val="24"/>
              </w:rPr>
              <w:t>paclitaxel</w:t>
            </w:r>
            <w:r w:rsidR="00917E9B" w:rsidRPr="00501DCA">
              <w:rPr>
                <w:rFonts w:ascii="Times New Roman" w:eastAsia="標楷體" w:hAnsi="Times New Roman" w:hint="eastAsia"/>
                <w:szCs w:val="24"/>
              </w:rPr>
              <w:t>成分藥品導致嚴重過敏反應，甚至死亡之嚴重不良反應通報，</w:t>
            </w:r>
            <w:r w:rsidR="00917E9B">
              <w:rPr>
                <w:rFonts w:ascii="Times New Roman" w:eastAsia="標楷體" w:hAnsi="Times New Roman" w:hint="eastAsia"/>
                <w:szCs w:val="24"/>
              </w:rPr>
              <w:t>且</w:t>
            </w:r>
            <w:r w:rsidR="00917E9B" w:rsidRPr="00501DCA">
              <w:rPr>
                <w:rFonts w:ascii="Times New Roman" w:eastAsia="標楷體" w:hAnsi="Times New Roman" w:hint="eastAsia"/>
                <w:szCs w:val="24"/>
              </w:rPr>
              <w:t>亦有</w:t>
            </w:r>
            <w:r w:rsidR="00917E9B">
              <w:rPr>
                <w:rFonts w:ascii="Times New Roman" w:eastAsia="標楷體" w:hAnsi="Times New Roman" w:hint="eastAsia"/>
                <w:szCs w:val="24"/>
              </w:rPr>
              <w:t>疑似</w:t>
            </w:r>
            <w:r w:rsidR="00917E9B" w:rsidRPr="00501DCA">
              <w:rPr>
                <w:rFonts w:ascii="Times New Roman" w:eastAsia="標楷體" w:hAnsi="Times New Roman" w:hint="eastAsia"/>
                <w:szCs w:val="24"/>
              </w:rPr>
              <w:t>未完</w:t>
            </w:r>
            <w:proofErr w:type="gramStart"/>
            <w:r w:rsidR="00917E9B" w:rsidRPr="00501DCA">
              <w:rPr>
                <w:rFonts w:ascii="Times New Roman" w:eastAsia="標楷體" w:hAnsi="Times New Roman" w:hint="eastAsia"/>
                <w:szCs w:val="24"/>
              </w:rPr>
              <w:t>整投予</w:t>
            </w:r>
            <w:proofErr w:type="gramEnd"/>
            <w:r w:rsidR="00917E9B" w:rsidRPr="00501DCA">
              <w:rPr>
                <w:rFonts w:ascii="Times New Roman" w:eastAsia="標楷體" w:hAnsi="Times New Roman" w:hint="eastAsia"/>
                <w:szCs w:val="24"/>
              </w:rPr>
              <w:t>預防用藥或未遵循建議給藥時程之情形</w:t>
            </w:r>
            <w:r w:rsidR="00917E9B">
              <w:rPr>
                <w:rFonts w:ascii="Times New Roman" w:eastAsia="標楷體" w:hAnsi="Times New Roman" w:hint="eastAsia"/>
                <w:szCs w:val="24"/>
              </w:rPr>
              <w:t>，</w:t>
            </w:r>
            <w:proofErr w:type="gramStart"/>
            <w:r w:rsidRPr="00917E9B">
              <w:rPr>
                <w:rFonts w:ascii="Times New Roman" w:eastAsia="標楷體" w:hAnsi="Times New Roman" w:hint="eastAsia"/>
                <w:szCs w:val="24"/>
              </w:rPr>
              <w:t>經本署彙</w:t>
            </w:r>
            <w:proofErr w:type="gramEnd"/>
            <w:r w:rsidRPr="00917E9B">
              <w:rPr>
                <w:rFonts w:ascii="Times New Roman" w:eastAsia="標楷體" w:hAnsi="Times New Roman" w:hint="eastAsia"/>
                <w:szCs w:val="24"/>
              </w:rPr>
              <w:t>整國內外相關安全性資料進行整體性評估，我國</w:t>
            </w:r>
            <w:r w:rsidR="00FD3391" w:rsidRPr="00FD3391">
              <w:rPr>
                <w:rFonts w:ascii="Times New Roman" w:eastAsia="標楷體" w:hAnsi="Times New Roman" w:hint="eastAsia"/>
                <w:szCs w:val="24"/>
              </w:rPr>
              <w:t>含蓖麻油溶劑之</w:t>
            </w:r>
            <w:r w:rsidR="00FD3391" w:rsidRPr="00FD3391">
              <w:rPr>
                <w:rFonts w:ascii="Times New Roman" w:eastAsia="標楷體" w:hAnsi="Times New Roman" w:hint="eastAsia"/>
                <w:szCs w:val="24"/>
              </w:rPr>
              <w:t>paclitaxel</w:t>
            </w:r>
            <w:r w:rsidR="00FD3391" w:rsidRPr="00FD3391">
              <w:rPr>
                <w:rFonts w:ascii="Times New Roman" w:eastAsia="標楷體" w:hAnsi="Times New Roman" w:hint="eastAsia"/>
                <w:szCs w:val="24"/>
              </w:rPr>
              <w:t>成分藥品</w:t>
            </w:r>
            <w:r w:rsidRPr="00917E9B">
              <w:rPr>
                <w:rFonts w:ascii="Times New Roman" w:eastAsia="標楷體" w:hAnsi="Times New Roman" w:hint="eastAsia"/>
                <w:szCs w:val="24"/>
              </w:rPr>
              <w:t>中文仿單應於</w:t>
            </w:r>
            <w:r w:rsidR="00917E9B" w:rsidRPr="00917E9B">
              <w:rPr>
                <w:rFonts w:ascii="Times New Roman" w:eastAsia="標楷體" w:hAnsi="Times New Roman" w:hint="eastAsia"/>
                <w:szCs w:val="24"/>
              </w:rPr>
              <w:t>「特殊警語」</w:t>
            </w:r>
            <w:r w:rsidR="00917E9B">
              <w:rPr>
                <w:rFonts w:ascii="Times New Roman" w:eastAsia="標楷體" w:hAnsi="Times New Roman" w:hint="eastAsia"/>
                <w:szCs w:val="24"/>
              </w:rPr>
              <w:t>、</w:t>
            </w:r>
            <w:r w:rsidR="00917E9B" w:rsidRPr="00917E9B">
              <w:rPr>
                <w:rFonts w:ascii="Times New Roman" w:eastAsia="標楷體" w:hAnsi="Times New Roman" w:hint="eastAsia"/>
                <w:szCs w:val="24"/>
              </w:rPr>
              <w:t>「用法及用量」</w:t>
            </w:r>
            <w:r w:rsidR="00917E9B">
              <w:rPr>
                <w:rFonts w:ascii="Times New Roman" w:eastAsia="標楷體" w:hAnsi="Times New Roman" w:hint="eastAsia"/>
                <w:szCs w:val="24"/>
              </w:rPr>
              <w:t>、</w:t>
            </w:r>
            <w:r w:rsidRPr="00917E9B">
              <w:rPr>
                <w:rFonts w:ascii="Times New Roman" w:eastAsia="標楷體" w:hAnsi="Times New Roman" w:hint="eastAsia"/>
                <w:szCs w:val="24"/>
              </w:rPr>
              <w:t>「警語及注意事項」及</w:t>
            </w:r>
            <w:r w:rsidR="00917E9B" w:rsidRPr="00917E9B">
              <w:rPr>
                <w:rFonts w:ascii="Times New Roman" w:eastAsia="標楷體" w:hAnsi="Times New Roman" w:hint="eastAsia"/>
                <w:szCs w:val="24"/>
              </w:rPr>
              <w:t>「</w:t>
            </w:r>
            <w:r w:rsidR="00917E9B">
              <w:rPr>
                <w:rFonts w:ascii="Times New Roman" w:eastAsia="標楷體" w:hAnsi="Times New Roman" w:hint="eastAsia"/>
                <w:szCs w:val="24"/>
              </w:rPr>
              <w:t>副作用</w:t>
            </w:r>
            <w:r w:rsidR="00917E9B">
              <w:rPr>
                <w:rFonts w:ascii="Times New Roman" w:eastAsia="標楷體" w:hAnsi="Times New Roman" w:hint="eastAsia"/>
                <w:szCs w:val="24"/>
              </w:rPr>
              <w:t>/</w:t>
            </w:r>
            <w:r w:rsidR="00917E9B" w:rsidRPr="00917E9B">
              <w:rPr>
                <w:rFonts w:ascii="Times New Roman" w:eastAsia="標楷體" w:hAnsi="Times New Roman" w:hint="eastAsia"/>
                <w:szCs w:val="24"/>
              </w:rPr>
              <w:t>不良反應」</w:t>
            </w:r>
            <w:r w:rsidRPr="00917E9B">
              <w:rPr>
                <w:rFonts w:ascii="Times New Roman" w:eastAsia="標楷體" w:hAnsi="Times New Roman" w:hint="eastAsia"/>
                <w:szCs w:val="24"/>
              </w:rPr>
              <w:t>段落</w:t>
            </w:r>
            <w:r w:rsidR="00917E9B" w:rsidRPr="00917E9B">
              <w:rPr>
                <w:rFonts w:ascii="Times New Roman" w:eastAsia="標楷體" w:hAnsi="Times New Roman" w:hint="eastAsia"/>
                <w:szCs w:val="24"/>
              </w:rPr>
              <w:t>增修過敏反應及預防用藥之安全性資訊</w:t>
            </w:r>
            <w:r w:rsidRPr="00917E9B">
              <w:rPr>
                <w:rFonts w:ascii="Times New Roman" w:eastAsia="標楷體" w:hAnsi="Times New Roman" w:hint="eastAsia"/>
                <w:szCs w:val="24"/>
              </w:rPr>
              <w:t>等風險內容。</w:t>
            </w:r>
          </w:p>
          <w:p w14:paraId="3C2DD072" w14:textId="0BABF38F" w:rsidR="00FD3391" w:rsidRPr="005A0BCC" w:rsidRDefault="00501DCA">
            <w:pPr>
              <w:pStyle w:val="a9"/>
              <w:widowControl/>
              <w:numPr>
                <w:ilvl w:val="0"/>
                <w:numId w:val="3"/>
              </w:numPr>
              <w:shd w:val="clear" w:color="auto" w:fill="FFFFFF"/>
              <w:ind w:leftChars="0"/>
              <w:jc w:val="both"/>
              <w:rPr>
                <w:rFonts w:ascii="Times New Roman" w:eastAsia="標楷體" w:hAnsi="Times New Roman" w:hint="eastAsia"/>
                <w:szCs w:val="24"/>
              </w:rPr>
            </w:pPr>
            <w:r w:rsidRPr="00501DCA">
              <w:rPr>
                <w:rFonts w:ascii="Times New Roman" w:eastAsia="標楷體" w:hAnsi="Times New Roman" w:hint="eastAsia"/>
                <w:szCs w:val="24"/>
              </w:rPr>
              <w:t>為保障民眾用藥安全，</w:t>
            </w:r>
            <w:bookmarkStart w:id="0" w:name="_Hlk188434484"/>
            <w:proofErr w:type="gramStart"/>
            <w:r w:rsidRPr="00501DCA">
              <w:rPr>
                <w:rFonts w:ascii="Times New Roman" w:eastAsia="標楷體" w:hAnsi="Times New Roman" w:hint="eastAsia"/>
                <w:szCs w:val="24"/>
              </w:rPr>
              <w:t>本署已</w:t>
            </w:r>
            <w:proofErr w:type="gramEnd"/>
            <w:r w:rsidRPr="00501DCA">
              <w:rPr>
                <w:rFonts w:ascii="Times New Roman" w:eastAsia="標楷體" w:hAnsi="Times New Roman" w:hint="eastAsia"/>
                <w:szCs w:val="24"/>
              </w:rPr>
              <w:t>要求</w:t>
            </w:r>
            <w:r w:rsidR="00FD3391">
              <w:rPr>
                <w:rFonts w:ascii="Times New Roman" w:eastAsia="標楷體" w:hAnsi="Times New Roman" w:hint="eastAsia"/>
                <w:szCs w:val="24"/>
              </w:rPr>
              <w:t>相關</w:t>
            </w:r>
            <w:r w:rsidRPr="00501DCA">
              <w:rPr>
                <w:rFonts w:ascii="Times New Roman" w:eastAsia="標楷體" w:hAnsi="Times New Roman" w:hint="eastAsia"/>
                <w:szCs w:val="24"/>
              </w:rPr>
              <w:t>藥品許可證持有商辦理中文仿單變更，並發布此風險溝通表以提醒醫療人員</w:t>
            </w:r>
            <w:r w:rsidR="00F26660" w:rsidRPr="00F26660">
              <w:rPr>
                <w:rFonts w:ascii="Times New Roman" w:eastAsia="標楷體" w:hAnsi="Times New Roman" w:hint="eastAsia"/>
                <w:szCs w:val="24"/>
              </w:rPr>
              <w:t>所有病人於</w:t>
            </w:r>
            <w:r w:rsidR="00F26660" w:rsidRPr="00F26660">
              <w:rPr>
                <w:rFonts w:ascii="Times New Roman" w:eastAsia="標楷體" w:hAnsi="Times New Roman" w:hint="eastAsia"/>
                <w:szCs w:val="24"/>
              </w:rPr>
              <w:t xml:space="preserve">paclitaxel </w:t>
            </w:r>
            <w:r w:rsidR="00F26660" w:rsidRPr="00F26660">
              <w:rPr>
                <w:rFonts w:ascii="Times New Roman" w:eastAsia="標楷體" w:hAnsi="Times New Roman" w:hint="eastAsia"/>
                <w:szCs w:val="24"/>
              </w:rPr>
              <w:t>治療前皆需使用預防用藥，以及用藥後可能發生嚴重過敏反應之風險</w:t>
            </w:r>
            <w:r w:rsidRPr="00F26660">
              <w:rPr>
                <w:rFonts w:ascii="Times New Roman" w:eastAsia="標楷體" w:hAnsi="Times New Roman" w:hint="eastAsia"/>
                <w:szCs w:val="24"/>
              </w:rPr>
              <w:t>。</w:t>
            </w:r>
            <w:bookmarkEnd w:id="0"/>
          </w:p>
          <w:p w14:paraId="44224316" w14:textId="6FA7ACE6" w:rsidR="00501DCA" w:rsidRPr="005822D5" w:rsidRDefault="00501DCA">
            <w:pPr>
              <w:numPr>
                <w:ilvl w:val="0"/>
                <w:numId w:val="2"/>
              </w:numPr>
              <w:spacing w:line="350" w:lineRule="exact"/>
              <w:jc w:val="both"/>
              <w:rPr>
                <w:rFonts w:ascii="Times New Roman" w:eastAsia="標楷體" w:hAnsi="Times New Roman"/>
                <w:b/>
                <w:bCs/>
                <w:color w:val="000000" w:themeColor="text1"/>
                <w:u w:val="single"/>
              </w:rPr>
            </w:pPr>
            <w:r w:rsidRPr="005822D5">
              <w:rPr>
                <w:rFonts w:ascii="Times New Roman" w:eastAsia="標楷體" w:hAnsi="Times New Roman"/>
                <w:b/>
                <w:bCs/>
                <w:color w:val="000000" w:themeColor="text1"/>
                <w:u w:val="single"/>
              </w:rPr>
              <w:t>醫療人員應注意事項：</w:t>
            </w:r>
          </w:p>
          <w:p w14:paraId="71746C45" w14:textId="5A026313" w:rsidR="00501DCA" w:rsidRDefault="00501DCA">
            <w:pPr>
              <w:pStyle w:val="a9"/>
              <w:numPr>
                <w:ilvl w:val="0"/>
                <w:numId w:val="4"/>
              </w:numPr>
              <w:ind w:leftChars="0"/>
              <w:jc w:val="both"/>
              <w:rPr>
                <w:rFonts w:ascii="Times New Roman" w:eastAsia="標楷體" w:hAnsi="Times New Roman" w:cs="Arial Unicode MS"/>
                <w:bCs/>
                <w:color w:val="000000" w:themeColor="text1"/>
                <w:kern w:val="36"/>
                <w:szCs w:val="24"/>
                <w:lang w:bidi="hi-IN"/>
              </w:rPr>
            </w:pP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Paclitaxel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引起的過敏反應主要與溶劑</w:t>
            </w:r>
            <w:proofErr w:type="gramStart"/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中聚氧乙烯</w:t>
            </w:r>
            <w:proofErr w:type="gramEnd"/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蓖麻油</w:t>
            </w:r>
            <w:r w:rsidR="00FD3391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(</w:t>
            </w:r>
            <w:proofErr w:type="spellStart"/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cremophor</w:t>
            </w:r>
            <w:proofErr w:type="spellEnd"/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 xml:space="preserve"> EL</w:t>
            </w:r>
            <w:r w:rsidR="00FD3391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 xml:space="preserve">) 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成分相關。曾經對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paclitaxel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或</w:t>
            </w:r>
            <w:proofErr w:type="gramStart"/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含聚氧</w:t>
            </w:r>
            <w:proofErr w:type="gramEnd"/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乙烯蓖麻油之藥品</w:t>
            </w:r>
            <w:r w:rsidRPr="003872F6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發生嚴重過敏反應之病人，不應再嘗試使用此藥。</w:t>
            </w:r>
          </w:p>
          <w:p w14:paraId="1A6A85A2" w14:textId="77777777" w:rsidR="00501DCA" w:rsidRDefault="00501DCA">
            <w:pPr>
              <w:pStyle w:val="a9"/>
              <w:numPr>
                <w:ilvl w:val="0"/>
                <w:numId w:val="4"/>
              </w:numPr>
              <w:ind w:leftChars="0"/>
              <w:jc w:val="both"/>
              <w:rPr>
                <w:rFonts w:ascii="Times New Roman" w:eastAsia="標楷體" w:hAnsi="Times New Roman" w:cs="Arial Unicode MS"/>
                <w:bCs/>
                <w:color w:val="000000" w:themeColor="text1"/>
                <w:kern w:val="36"/>
                <w:szCs w:val="24"/>
                <w:lang w:bidi="hi-IN"/>
              </w:rPr>
            </w:pP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病人於接受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 xml:space="preserve">paclitaxel 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的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30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至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60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分鐘之前，必須先給予預防用藥，如：皮質類固醇（若使用口服皮質類固醇，必須於投予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paclitaxel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約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12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小時及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6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小時之前給予）、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diphenhydramine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（或其等同藥物）、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H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vertAlign w:val="subscript"/>
                <w:lang w:bidi="hi-IN"/>
              </w:rPr>
              <w:t>2</w:t>
            </w:r>
            <w:proofErr w:type="gramStart"/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拮抗劑</w:t>
            </w:r>
            <w:proofErr w:type="gramEnd"/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（如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cimetidine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或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ranitidine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）。</w:t>
            </w:r>
          </w:p>
          <w:p w14:paraId="10650E04" w14:textId="0788E553" w:rsidR="00FD3391" w:rsidRPr="005A0BCC" w:rsidRDefault="00501DCA">
            <w:pPr>
              <w:pStyle w:val="a9"/>
              <w:numPr>
                <w:ilvl w:val="0"/>
                <w:numId w:val="4"/>
              </w:numPr>
              <w:ind w:leftChars="0"/>
              <w:jc w:val="both"/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</w:pP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使用預防用藥可降低嚴重過敏反應之發生率，但</w:t>
            </w:r>
            <w:r w:rsidRPr="005822D5">
              <w:rPr>
                <w:rFonts w:ascii="Times New Roman" w:eastAsia="標楷體" w:hAnsi="Times New Roman" w:hint="eastAsia"/>
                <w:szCs w:val="24"/>
              </w:rPr>
              <w:t>即使給予預防用藥，仍可能出現危及生命之嚴重過敏反應。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在病人接受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paclitaxel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治療期間請密切監測病人是否發生過敏反應。若出現需要治療之低血壓、需要支氣管擴張劑之呼吸困難、血管性</w:t>
            </w:r>
            <w:proofErr w:type="gramStart"/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血腫或全身</w:t>
            </w:r>
            <w:proofErr w:type="gramEnd"/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性蕁麻疹等嚴重不良反應，</w:t>
            </w:r>
            <w:r w:rsidRPr="003872F6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必須立刻停用</w:t>
            </w:r>
            <w:r w:rsidRPr="003872F6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paclitaxel</w:t>
            </w:r>
            <w:r w:rsidRPr="003872F6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並予以積極的症狀治療。</w:t>
            </w:r>
          </w:p>
          <w:p w14:paraId="513468EF" w14:textId="77777777" w:rsidR="00501DCA" w:rsidRPr="00C527F6" w:rsidRDefault="00501DCA" w:rsidP="00501DCA">
            <w:pPr>
              <w:pStyle w:val="Web"/>
              <w:spacing w:before="0" w:beforeAutospacing="0" w:after="0" w:afterAutospacing="0" w:line="400" w:lineRule="exact"/>
              <w:rPr>
                <w:rFonts w:ascii="Times New Roman" w:eastAsia="標楷體" w:hAnsi="Times New Roman" w:cs="Times New Roman"/>
              </w:rPr>
            </w:pPr>
            <w:r w:rsidRPr="00C527F6">
              <w:rPr>
                <w:rFonts w:ascii="新細明體" w:eastAsia="新細明體" w:hAnsi="新細明體" w:cs="新細明體" w:hint="eastAsia"/>
                <w:bCs/>
                <w:color w:val="000000"/>
              </w:rPr>
              <w:t>◎</w:t>
            </w:r>
            <w:r w:rsidRPr="00C527F6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 xml:space="preserve"> </w:t>
            </w:r>
            <w:r w:rsidRPr="00C527F6">
              <w:rPr>
                <w:rFonts w:ascii="Times New Roman" w:eastAsia="標楷體" w:hAnsi="Times New Roman" w:cs="Times New Roman"/>
                <w:b/>
                <w:bCs/>
                <w:u w:val="single"/>
              </w:rPr>
              <w:t>病人</w:t>
            </w:r>
            <w:r w:rsidRPr="00C527F6">
              <w:rPr>
                <w:rFonts w:ascii="Times New Roman" w:eastAsia="標楷體" w:hAnsi="Times New Roman" w:cs="Times New Roman"/>
                <w:b/>
              </w:rPr>
              <w:t>應注意事項</w:t>
            </w:r>
            <w:r w:rsidRPr="00C527F6">
              <w:rPr>
                <w:rFonts w:ascii="Times New Roman" w:eastAsia="標楷體" w:hAnsi="Times New Roman" w:cs="Times New Roman"/>
              </w:rPr>
              <w:t>：</w:t>
            </w:r>
          </w:p>
          <w:p w14:paraId="62AA8013" w14:textId="49441658" w:rsidR="00501DCA" w:rsidRPr="00C43BC1" w:rsidRDefault="00501DCA">
            <w:pPr>
              <w:pStyle w:val="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接受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paclitaxel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（太平洋紫杉醇）治療時可能發生嚴重的過敏反應。若在</w:t>
            </w:r>
            <w:r w:rsidRPr="00512EC1">
              <w:rPr>
                <w:rFonts w:ascii="Times New Roman" w:eastAsia="標楷體" w:hAnsi="Times New Roman" w:cs="Times New Roman" w:hint="eastAsia"/>
                <w:kern w:val="2"/>
              </w:rPr>
              <w:t>治療期間出現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以下任</w:t>
            </w:r>
            <w:proofErr w:type="gramStart"/>
            <w:r>
              <w:rPr>
                <w:rFonts w:ascii="Times New Roman" w:eastAsia="標楷體" w:hAnsi="Times New Roman" w:cs="Times New Roman" w:hint="eastAsia"/>
                <w:kern w:val="2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kern w:val="2"/>
              </w:rPr>
              <w:t>情形，</w:t>
            </w:r>
            <w:r w:rsidRPr="00C43BC1">
              <w:rPr>
                <w:rFonts w:ascii="Times New Roman" w:eastAsia="標楷體" w:hAnsi="Times New Roman" w:cs="Times New Roman" w:hint="eastAsia"/>
                <w:kern w:val="2"/>
              </w:rPr>
              <w:t>請立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即告知醫療人員：</w:t>
            </w:r>
          </w:p>
          <w:p w14:paraId="42003E48" w14:textId="44E4449D" w:rsidR="00501DCA" w:rsidRDefault="00501DCA">
            <w:pPr>
              <w:pStyle w:val="Web"/>
              <w:numPr>
                <w:ilvl w:val="1"/>
                <w:numId w:val="2"/>
              </w:numPr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 w:rsidRPr="00E73C95">
              <w:rPr>
                <w:rFonts w:ascii="Times New Roman" w:eastAsia="標楷體" w:hAnsi="Times New Roman" w:cs="Times New Roman" w:hint="eastAsia"/>
                <w:kern w:val="2"/>
              </w:rPr>
              <w:t>呼吸困難</w:t>
            </w:r>
            <w:r w:rsidR="00FD3391">
              <w:rPr>
                <w:rFonts w:ascii="Times New Roman" w:eastAsia="標楷體" w:hAnsi="Times New Roman" w:cs="Times New Roman" w:hint="eastAsia"/>
                <w:kern w:val="2"/>
              </w:rPr>
              <w:t>。</w:t>
            </w:r>
          </w:p>
          <w:p w14:paraId="1E6220C8" w14:textId="113683FF" w:rsidR="00501DCA" w:rsidRDefault="00501DCA">
            <w:pPr>
              <w:pStyle w:val="Web"/>
              <w:numPr>
                <w:ilvl w:val="1"/>
                <w:numId w:val="2"/>
              </w:numPr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 w:rsidRPr="00E73C95">
              <w:rPr>
                <w:rFonts w:ascii="Times New Roman" w:eastAsia="標楷體" w:hAnsi="Times New Roman" w:cs="Times New Roman" w:hint="eastAsia"/>
                <w:kern w:val="2"/>
              </w:rPr>
              <w:t>臉部、嘴唇、舌頭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或</w:t>
            </w:r>
            <w:r w:rsidRPr="00E73C95">
              <w:rPr>
                <w:rFonts w:ascii="Times New Roman" w:eastAsia="標楷體" w:hAnsi="Times New Roman" w:cs="Times New Roman" w:hint="eastAsia"/>
                <w:kern w:val="2"/>
              </w:rPr>
              <w:t>喉嚨水腫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、吞嚥困難</w:t>
            </w:r>
            <w:r w:rsidR="00FD3391">
              <w:rPr>
                <w:rFonts w:ascii="Times New Roman" w:eastAsia="標楷體" w:hAnsi="Times New Roman" w:cs="Times New Roman" w:hint="eastAsia"/>
                <w:kern w:val="2"/>
              </w:rPr>
              <w:t>。</w:t>
            </w:r>
          </w:p>
          <w:p w14:paraId="35905D37" w14:textId="2CAAC8EC" w:rsidR="00501DCA" w:rsidRPr="00C43BC1" w:rsidRDefault="00501DCA">
            <w:pPr>
              <w:pStyle w:val="Web"/>
              <w:numPr>
                <w:ilvl w:val="1"/>
                <w:numId w:val="2"/>
              </w:numPr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皮膚紅疹或蕁麻疹</w:t>
            </w:r>
            <w:r w:rsidR="00FD3391">
              <w:rPr>
                <w:rFonts w:ascii="Times New Roman" w:eastAsia="標楷體" w:hAnsi="Times New Roman" w:cs="Times New Roman" w:hint="eastAsia"/>
                <w:kern w:val="2"/>
              </w:rPr>
              <w:t>。</w:t>
            </w:r>
          </w:p>
          <w:p w14:paraId="7E54E889" w14:textId="2EEAD6CF" w:rsidR="00501DCA" w:rsidRPr="00331F08" w:rsidRDefault="00501DCA">
            <w:pPr>
              <w:pStyle w:val="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若您曾有對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paclitaxel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（太平洋紫杉醇）或</w:t>
            </w:r>
            <w:proofErr w:type="gramStart"/>
            <w:r>
              <w:rPr>
                <w:rFonts w:ascii="Times New Roman" w:eastAsia="標楷體" w:hAnsi="Times New Roman" w:cs="Times New Roman" w:hint="eastAsia"/>
                <w:kern w:val="2"/>
              </w:rPr>
              <w:t>含</w:t>
            </w:r>
            <w:r w:rsidRPr="005822D5">
              <w:rPr>
                <w:rFonts w:ascii="Times New Roman" w:eastAsia="標楷體" w:hAnsi="Times New Roman" w:cs="Times New Roman" w:hint="eastAsia"/>
                <w:kern w:val="2"/>
              </w:rPr>
              <w:t>聚氧</w:t>
            </w:r>
            <w:proofErr w:type="gramEnd"/>
            <w:r w:rsidRPr="005822D5">
              <w:rPr>
                <w:rFonts w:ascii="Times New Roman" w:eastAsia="標楷體" w:hAnsi="Times New Roman" w:cs="Times New Roman" w:hint="eastAsia"/>
                <w:kern w:val="2"/>
              </w:rPr>
              <w:t>乙烯蓖麻油之藥品過敏病史，請於用藥前告知您的醫師。</w:t>
            </w:r>
          </w:p>
          <w:p w14:paraId="6576B691" w14:textId="6A03AC76" w:rsidR="00501DCA" w:rsidRDefault="00501DCA">
            <w:pPr>
              <w:pStyle w:val="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 w:rsidRPr="005822D5">
              <w:rPr>
                <w:rFonts w:ascii="Times New Roman" w:eastAsia="標楷體" w:hAnsi="Times New Roman" w:cs="Times New Roman"/>
                <w:kern w:val="2"/>
              </w:rPr>
              <w:t>若對於藥品有任何的疑問或疑慮，請諮詢醫療人員。</w:t>
            </w:r>
          </w:p>
          <w:p w14:paraId="5ACC3915" w14:textId="77777777" w:rsidR="00FD3391" w:rsidRPr="005822D5" w:rsidRDefault="00FD3391" w:rsidP="00FD3391">
            <w:pPr>
              <w:pStyle w:val="Web"/>
              <w:spacing w:before="0" w:beforeAutospacing="0" w:after="0" w:afterAutospacing="0"/>
              <w:ind w:left="360"/>
              <w:jc w:val="both"/>
              <w:rPr>
                <w:rFonts w:ascii="Times New Roman" w:eastAsia="標楷體" w:hAnsi="Times New Roman" w:cs="Times New Roman" w:hint="eastAsia"/>
                <w:kern w:val="2"/>
              </w:rPr>
            </w:pPr>
          </w:p>
          <w:p w14:paraId="5C11F99C" w14:textId="6A66A38A" w:rsidR="00501DCA" w:rsidRPr="00501DCA" w:rsidRDefault="00501DCA" w:rsidP="00501DCA">
            <w:pPr>
              <w:widowControl/>
              <w:shd w:val="clear" w:color="auto" w:fill="FFFFFF"/>
              <w:jc w:val="both"/>
              <w:rPr>
                <w:rFonts w:ascii="Times New Roman" w:eastAsia="標楷體" w:hAnsi="Times New Roman"/>
                <w:szCs w:val="24"/>
              </w:rPr>
            </w:pPr>
            <w:r w:rsidRPr="00C527F6">
              <w:rPr>
                <w:rFonts w:ascii="新細明體" w:hAnsi="新細明體" w:cs="新細明體" w:hint="eastAsia"/>
                <w:bCs/>
                <w:color w:val="000000"/>
              </w:rPr>
              <w:lastRenderedPageBreak/>
              <w:t>◎</w:t>
            </w:r>
            <w:r w:rsidR="005822D5" w:rsidRPr="00C527F6">
              <w:rPr>
                <w:rFonts w:ascii="Times New Roman" w:eastAsia="標楷體" w:hAnsi="Times New Roman"/>
              </w:rPr>
              <w:t>醫療人員或病人懷疑因為使用（服用）藥品導致不良反應發生時，請立即通報給衛生</w:t>
            </w:r>
            <w:proofErr w:type="gramStart"/>
            <w:r w:rsidR="005822D5" w:rsidRPr="00C527F6">
              <w:rPr>
                <w:rFonts w:ascii="Times New Roman" w:eastAsia="標楷體" w:hAnsi="Times New Roman"/>
              </w:rPr>
              <w:t>福利部所建置</w:t>
            </w:r>
            <w:proofErr w:type="gramEnd"/>
            <w:r w:rsidR="005822D5" w:rsidRPr="00C527F6">
              <w:rPr>
                <w:rFonts w:ascii="Times New Roman" w:eastAsia="標楷體" w:hAnsi="Times New Roman"/>
              </w:rPr>
              <w:t>之全國藥物不良反應通報中心，並副知所屬廠商</w:t>
            </w:r>
            <w:r w:rsidR="005822D5">
              <w:rPr>
                <w:rFonts w:ascii="Times New Roman" w:eastAsia="標楷體" w:hAnsi="Times New Roman" w:hint="eastAsia"/>
              </w:rPr>
              <w:t>(</w:t>
            </w:r>
            <w:r w:rsidR="005822D5" w:rsidRPr="00A03613">
              <w:rPr>
                <w:rFonts w:ascii="Times New Roman" w:eastAsia="標楷體" w:hAnsi="Times New Roman" w:hint="eastAsia"/>
              </w:rPr>
              <w:t>全國藥物不良反應通報中心：專線</w:t>
            </w:r>
            <w:r w:rsidR="005822D5" w:rsidRPr="00A03613">
              <w:rPr>
                <w:rFonts w:ascii="Times New Roman" w:eastAsia="標楷體" w:hAnsi="Times New Roman" w:hint="eastAsia"/>
              </w:rPr>
              <w:t>02-2396-0100</w:t>
            </w:r>
            <w:r w:rsidR="005822D5" w:rsidRPr="00A03613">
              <w:rPr>
                <w:rFonts w:ascii="Times New Roman" w:eastAsia="標楷體" w:hAnsi="Times New Roman" w:hint="eastAsia"/>
              </w:rPr>
              <w:t>，網站</w:t>
            </w:r>
            <w:r w:rsidR="005822D5" w:rsidRPr="00A03613">
              <w:rPr>
                <w:rFonts w:ascii="Times New Roman" w:eastAsia="標楷體" w:hAnsi="Times New Roman" w:hint="eastAsia"/>
              </w:rPr>
              <w:t>https://adr.fda.gov.tw</w:t>
            </w:r>
            <w:r w:rsidR="00FD3391" w:rsidRPr="00FD3391">
              <w:rPr>
                <w:rStyle w:val="ab"/>
                <w:rFonts w:hint="eastAsia"/>
                <w:color w:val="auto"/>
                <w:u w:val="none"/>
              </w:rPr>
              <w:t>)</w:t>
            </w:r>
            <w:r w:rsidR="005822D5" w:rsidRPr="00C527F6">
              <w:rPr>
                <w:rFonts w:ascii="Times New Roman" w:eastAsia="標楷體" w:hAnsi="Times New Roman"/>
              </w:rPr>
              <w:t>；衛生福利部食品藥物管理署獲知藥品安全訊息時，</w:t>
            </w:r>
            <w:proofErr w:type="gramStart"/>
            <w:r w:rsidR="005822D5" w:rsidRPr="00C527F6">
              <w:rPr>
                <w:rFonts w:ascii="Times New Roman" w:eastAsia="標楷體" w:hAnsi="Times New Roman"/>
              </w:rPr>
              <w:t>均會蒐集</w:t>
            </w:r>
            <w:proofErr w:type="gramEnd"/>
            <w:r w:rsidR="005822D5" w:rsidRPr="00C527F6">
              <w:rPr>
                <w:rFonts w:ascii="Times New Roman" w:eastAsia="標楷體" w:hAnsi="Times New Roman"/>
              </w:rPr>
              <w:t>彙整相關資料進行評估，並對於新增之藥品風險採取對應之風險管控措施。</w:t>
            </w:r>
          </w:p>
        </w:tc>
      </w:tr>
    </w:tbl>
    <w:p w14:paraId="18AEF812" w14:textId="77777777" w:rsidR="00C31204" w:rsidRPr="005C4D76" w:rsidRDefault="00C31204" w:rsidP="00C31204">
      <w:pPr>
        <w:widowControl/>
        <w:rPr>
          <w:rFonts w:hint="eastAsia"/>
        </w:rPr>
      </w:pPr>
    </w:p>
    <w:sectPr w:rsidR="00C31204" w:rsidRPr="005C4D76" w:rsidSect="00C31204">
      <w:pgSz w:w="11906" w:h="16838"/>
      <w:pgMar w:top="1440" w:right="1797" w:bottom="1440" w:left="179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10DCD" w14:textId="77777777" w:rsidR="001443A7" w:rsidRDefault="001443A7" w:rsidP="003B56BC">
      <w:r>
        <w:separator/>
      </w:r>
    </w:p>
  </w:endnote>
  <w:endnote w:type="continuationSeparator" w:id="0">
    <w:p w14:paraId="6D9C068C" w14:textId="77777777" w:rsidR="001443A7" w:rsidRDefault="001443A7" w:rsidP="003B5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F75D" w14:textId="77777777" w:rsidR="001443A7" w:rsidRDefault="001443A7" w:rsidP="003B56BC">
      <w:r>
        <w:separator/>
      </w:r>
    </w:p>
  </w:footnote>
  <w:footnote w:type="continuationSeparator" w:id="0">
    <w:p w14:paraId="4240818D" w14:textId="77777777" w:rsidR="001443A7" w:rsidRDefault="001443A7" w:rsidP="003B5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17EC"/>
    <w:multiLevelType w:val="hybridMultilevel"/>
    <w:tmpl w:val="0FCEC9AE"/>
    <w:lvl w:ilvl="0" w:tplc="B5785C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6244B0"/>
    <w:multiLevelType w:val="hybridMultilevel"/>
    <w:tmpl w:val="A1E0B8AA"/>
    <w:lvl w:ilvl="0" w:tplc="7A962CDA">
      <w:start w:val="99"/>
      <w:numFmt w:val="bullet"/>
      <w:lvlText w:val="◎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E9D07298">
      <w:start w:val="1"/>
      <w:numFmt w:val="decimal"/>
      <w:lvlText w:val="(%2)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5980846"/>
    <w:multiLevelType w:val="hybridMultilevel"/>
    <w:tmpl w:val="706410BE"/>
    <w:lvl w:ilvl="0" w:tplc="D0CCA15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8A740978">
      <w:start w:val="1"/>
      <w:numFmt w:val="upperRoman"/>
      <w:lvlText w:val="%2."/>
      <w:lvlJc w:val="left"/>
      <w:pPr>
        <w:ind w:left="960" w:hanging="48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08969B8"/>
    <w:multiLevelType w:val="hybridMultilevel"/>
    <w:tmpl w:val="A7D4FB60"/>
    <w:lvl w:ilvl="0" w:tplc="36AE15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A610392"/>
    <w:multiLevelType w:val="hybridMultilevel"/>
    <w:tmpl w:val="33AA8CC8"/>
    <w:lvl w:ilvl="0" w:tplc="B31230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77773635">
    <w:abstractNumId w:val="2"/>
  </w:num>
  <w:num w:numId="2" w16cid:durableId="2101094336">
    <w:abstractNumId w:val="1"/>
  </w:num>
  <w:num w:numId="3" w16cid:durableId="227496834">
    <w:abstractNumId w:val="0"/>
  </w:num>
  <w:num w:numId="4" w16cid:durableId="1204513667">
    <w:abstractNumId w:val="4"/>
  </w:num>
  <w:num w:numId="5" w16cid:durableId="109505873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41"/>
    <w:rsid w:val="0000085B"/>
    <w:rsid w:val="00000E9D"/>
    <w:rsid w:val="00001FD1"/>
    <w:rsid w:val="000036E4"/>
    <w:rsid w:val="000042E9"/>
    <w:rsid w:val="0000533D"/>
    <w:rsid w:val="00005C49"/>
    <w:rsid w:val="0000743C"/>
    <w:rsid w:val="00011906"/>
    <w:rsid w:val="0001247F"/>
    <w:rsid w:val="00012536"/>
    <w:rsid w:val="00012F0D"/>
    <w:rsid w:val="00014990"/>
    <w:rsid w:val="00014F47"/>
    <w:rsid w:val="00015040"/>
    <w:rsid w:val="00015666"/>
    <w:rsid w:val="0001590D"/>
    <w:rsid w:val="0001599E"/>
    <w:rsid w:val="0001696E"/>
    <w:rsid w:val="00017171"/>
    <w:rsid w:val="00017A9A"/>
    <w:rsid w:val="00017AD6"/>
    <w:rsid w:val="00021108"/>
    <w:rsid w:val="00022F71"/>
    <w:rsid w:val="00024566"/>
    <w:rsid w:val="00025423"/>
    <w:rsid w:val="00025FFC"/>
    <w:rsid w:val="00031455"/>
    <w:rsid w:val="00032A84"/>
    <w:rsid w:val="00033C23"/>
    <w:rsid w:val="0003449A"/>
    <w:rsid w:val="00034AAD"/>
    <w:rsid w:val="000360F2"/>
    <w:rsid w:val="000362D2"/>
    <w:rsid w:val="00040D39"/>
    <w:rsid w:val="000417A7"/>
    <w:rsid w:val="0004206A"/>
    <w:rsid w:val="0004233F"/>
    <w:rsid w:val="00042AB2"/>
    <w:rsid w:val="000445A1"/>
    <w:rsid w:val="00044ED0"/>
    <w:rsid w:val="00044F4B"/>
    <w:rsid w:val="0004625C"/>
    <w:rsid w:val="000464DC"/>
    <w:rsid w:val="00046859"/>
    <w:rsid w:val="00047368"/>
    <w:rsid w:val="00050279"/>
    <w:rsid w:val="00050BA6"/>
    <w:rsid w:val="00052487"/>
    <w:rsid w:val="00053A95"/>
    <w:rsid w:val="000564A7"/>
    <w:rsid w:val="00056F8F"/>
    <w:rsid w:val="00057243"/>
    <w:rsid w:val="00057BAD"/>
    <w:rsid w:val="00060CFC"/>
    <w:rsid w:val="0006115A"/>
    <w:rsid w:val="00061CC7"/>
    <w:rsid w:val="00063573"/>
    <w:rsid w:val="0006398A"/>
    <w:rsid w:val="0006530A"/>
    <w:rsid w:val="00065F8B"/>
    <w:rsid w:val="00066AAC"/>
    <w:rsid w:val="000705C6"/>
    <w:rsid w:val="00070A36"/>
    <w:rsid w:val="00070D59"/>
    <w:rsid w:val="000710A8"/>
    <w:rsid w:val="0007146D"/>
    <w:rsid w:val="00072239"/>
    <w:rsid w:val="00074D56"/>
    <w:rsid w:val="00076C07"/>
    <w:rsid w:val="00076FCD"/>
    <w:rsid w:val="000774C0"/>
    <w:rsid w:val="00077EC3"/>
    <w:rsid w:val="00080499"/>
    <w:rsid w:val="000810B0"/>
    <w:rsid w:val="000820FB"/>
    <w:rsid w:val="000841D6"/>
    <w:rsid w:val="00091D64"/>
    <w:rsid w:val="000926E5"/>
    <w:rsid w:val="00093776"/>
    <w:rsid w:val="0009412B"/>
    <w:rsid w:val="00095D2D"/>
    <w:rsid w:val="00096F70"/>
    <w:rsid w:val="0009758E"/>
    <w:rsid w:val="00097636"/>
    <w:rsid w:val="00097928"/>
    <w:rsid w:val="000A04C9"/>
    <w:rsid w:val="000A04E5"/>
    <w:rsid w:val="000A0803"/>
    <w:rsid w:val="000A0B12"/>
    <w:rsid w:val="000A1436"/>
    <w:rsid w:val="000A3189"/>
    <w:rsid w:val="000A3E05"/>
    <w:rsid w:val="000A3F20"/>
    <w:rsid w:val="000B1861"/>
    <w:rsid w:val="000B1B19"/>
    <w:rsid w:val="000B50D5"/>
    <w:rsid w:val="000B5587"/>
    <w:rsid w:val="000B65E8"/>
    <w:rsid w:val="000B7944"/>
    <w:rsid w:val="000C168C"/>
    <w:rsid w:val="000C1BB2"/>
    <w:rsid w:val="000C4E72"/>
    <w:rsid w:val="000C4EF5"/>
    <w:rsid w:val="000C551D"/>
    <w:rsid w:val="000C705F"/>
    <w:rsid w:val="000C78BC"/>
    <w:rsid w:val="000D0FB2"/>
    <w:rsid w:val="000D3D55"/>
    <w:rsid w:val="000D575A"/>
    <w:rsid w:val="000D5C02"/>
    <w:rsid w:val="000D6326"/>
    <w:rsid w:val="000D6D71"/>
    <w:rsid w:val="000D7C65"/>
    <w:rsid w:val="000E1889"/>
    <w:rsid w:val="000E1AC5"/>
    <w:rsid w:val="000E1CD1"/>
    <w:rsid w:val="000E2269"/>
    <w:rsid w:val="000E2ABD"/>
    <w:rsid w:val="000E2C77"/>
    <w:rsid w:val="000E40B5"/>
    <w:rsid w:val="000E4257"/>
    <w:rsid w:val="000E4856"/>
    <w:rsid w:val="000E662C"/>
    <w:rsid w:val="000F197E"/>
    <w:rsid w:val="000F21E8"/>
    <w:rsid w:val="000F2321"/>
    <w:rsid w:val="000F2E68"/>
    <w:rsid w:val="000F419D"/>
    <w:rsid w:val="000F5BF9"/>
    <w:rsid w:val="000F5DD5"/>
    <w:rsid w:val="000F6F7C"/>
    <w:rsid w:val="000F7065"/>
    <w:rsid w:val="000F71FB"/>
    <w:rsid w:val="00101993"/>
    <w:rsid w:val="00101E1D"/>
    <w:rsid w:val="00101F28"/>
    <w:rsid w:val="001037C9"/>
    <w:rsid w:val="001040E8"/>
    <w:rsid w:val="00104870"/>
    <w:rsid w:val="001049E0"/>
    <w:rsid w:val="00105264"/>
    <w:rsid w:val="00106445"/>
    <w:rsid w:val="001107F2"/>
    <w:rsid w:val="00112075"/>
    <w:rsid w:val="001132B4"/>
    <w:rsid w:val="00115A5F"/>
    <w:rsid w:val="001164A3"/>
    <w:rsid w:val="001164B5"/>
    <w:rsid w:val="0012261D"/>
    <w:rsid w:val="001226A2"/>
    <w:rsid w:val="0013033A"/>
    <w:rsid w:val="0013078F"/>
    <w:rsid w:val="00132D97"/>
    <w:rsid w:val="001330FD"/>
    <w:rsid w:val="00133461"/>
    <w:rsid w:val="00133BBC"/>
    <w:rsid w:val="00133F32"/>
    <w:rsid w:val="001342B8"/>
    <w:rsid w:val="00136184"/>
    <w:rsid w:val="001365D2"/>
    <w:rsid w:val="001370EF"/>
    <w:rsid w:val="00137D92"/>
    <w:rsid w:val="001409C3"/>
    <w:rsid w:val="00141A76"/>
    <w:rsid w:val="00142B5F"/>
    <w:rsid w:val="00142CF2"/>
    <w:rsid w:val="00143373"/>
    <w:rsid w:val="001443A7"/>
    <w:rsid w:val="001455B6"/>
    <w:rsid w:val="001475B6"/>
    <w:rsid w:val="00147655"/>
    <w:rsid w:val="00150360"/>
    <w:rsid w:val="00152E43"/>
    <w:rsid w:val="00153679"/>
    <w:rsid w:val="00153858"/>
    <w:rsid w:val="001545B8"/>
    <w:rsid w:val="00154625"/>
    <w:rsid w:val="00154725"/>
    <w:rsid w:val="001552DB"/>
    <w:rsid w:val="00155A54"/>
    <w:rsid w:val="001562C8"/>
    <w:rsid w:val="0015736A"/>
    <w:rsid w:val="00161F34"/>
    <w:rsid w:val="00162AB9"/>
    <w:rsid w:val="00162D57"/>
    <w:rsid w:val="0016339B"/>
    <w:rsid w:val="00164A9F"/>
    <w:rsid w:val="00165A20"/>
    <w:rsid w:val="00167294"/>
    <w:rsid w:val="00167951"/>
    <w:rsid w:val="0017168C"/>
    <w:rsid w:val="00172779"/>
    <w:rsid w:val="00173163"/>
    <w:rsid w:val="00174529"/>
    <w:rsid w:val="001769E6"/>
    <w:rsid w:val="00181E75"/>
    <w:rsid w:val="00183AF5"/>
    <w:rsid w:val="0018456C"/>
    <w:rsid w:val="00184C05"/>
    <w:rsid w:val="0018556C"/>
    <w:rsid w:val="00185E50"/>
    <w:rsid w:val="001860F3"/>
    <w:rsid w:val="00186FAA"/>
    <w:rsid w:val="001875CC"/>
    <w:rsid w:val="00187B85"/>
    <w:rsid w:val="00187C4B"/>
    <w:rsid w:val="00187D7B"/>
    <w:rsid w:val="00190922"/>
    <w:rsid w:val="001909DD"/>
    <w:rsid w:val="00192432"/>
    <w:rsid w:val="00192DA3"/>
    <w:rsid w:val="001938C0"/>
    <w:rsid w:val="0019414A"/>
    <w:rsid w:val="00194447"/>
    <w:rsid w:val="0019493A"/>
    <w:rsid w:val="00195A13"/>
    <w:rsid w:val="00195A93"/>
    <w:rsid w:val="00195E5D"/>
    <w:rsid w:val="00196EBF"/>
    <w:rsid w:val="00197462"/>
    <w:rsid w:val="001979BC"/>
    <w:rsid w:val="001A1883"/>
    <w:rsid w:val="001A1B86"/>
    <w:rsid w:val="001A2911"/>
    <w:rsid w:val="001A2C38"/>
    <w:rsid w:val="001A363B"/>
    <w:rsid w:val="001A3CD6"/>
    <w:rsid w:val="001A4318"/>
    <w:rsid w:val="001A4847"/>
    <w:rsid w:val="001A5323"/>
    <w:rsid w:val="001B16AB"/>
    <w:rsid w:val="001B1867"/>
    <w:rsid w:val="001B19B5"/>
    <w:rsid w:val="001B2908"/>
    <w:rsid w:val="001B36F2"/>
    <w:rsid w:val="001B4099"/>
    <w:rsid w:val="001B42C3"/>
    <w:rsid w:val="001B7077"/>
    <w:rsid w:val="001B7903"/>
    <w:rsid w:val="001C0186"/>
    <w:rsid w:val="001C0BC6"/>
    <w:rsid w:val="001C0D1A"/>
    <w:rsid w:val="001C5A1B"/>
    <w:rsid w:val="001C673A"/>
    <w:rsid w:val="001C6BD1"/>
    <w:rsid w:val="001C7627"/>
    <w:rsid w:val="001D002D"/>
    <w:rsid w:val="001D1B3C"/>
    <w:rsid w:val="001D43BC"/>
    <w:rsid w:val="001D5BFE"/>
    <w:rsid w:val="001D5D19"/>
    <w:rsid w:val="001D6C93"/>
    <w:rsid w:val="001D789A"/>
    <w:rsid w:val="001D7E36"/>
    <w:rsid w:val="001E16C6"/>
    <w:rsid w:val="001E36C3"/>
    <w:rsid w:val="001E3BEB"/>
    <w:rsid w:val="001E4113"/>
    <w:rsid w:val="001E4D43"/>
    <w:rsid w:val="001E6F73"/>
    <w:rsid w:val="001E6F88"/>
    <w:rsid w:val="001E76B7"/>
    <w:rsid w:val="001E7D8D"/>
    <w:rsid w:val="001F2486"/>
    <w:rsid w:val="001F251E"/>
    <w:rsid w:val="001F3489"/>
    <w:rsid w:val="001F5F2E"/>
    <w:rsid w:val="001F67CC"/>
    <w:rsid w:val="00203113"/>
    <w:rsid w:val="0020327C"/>
    <w:rsid w:val="002042C2"/>
    <w:rsid w:val="00204995"/>
    <w:rsid w:val="0020506E"/>
    <w:rsid w:val="00206072"/>
    <w:rsid w:val="002066FE"/>
    <w:rsid w:val="0021175F"/>
    <w:rsid w:val="00211E09"/>
    <w:rsid w:val="0021279D"/>
    <w:rsid w:val="0021280B"/>
    <w:rsid w:val="002129C2"/>
    <w:rsid w:val="002147D2"/>
    <w:rsid w:val="002154F6"/>
    <w:rsid w:val="0021575E"/>
    <w:rsid w:val="00215F9D"/>
    <w:rsid w:val="00216218"/>
    <w:rsid w:val="00217F0A"/>
    <w:rsid w:val="00220264"/>
    <w:rsid w:val="002202AF"/>
    <w:rsid w:val="002213BF"/>
    <w:rsid w:val="00221639"/>
    <w:rsid w:val="002243F5"/>
    <w:rsid w:val="00225F49"/>
    <w:rsid w:val="002270DA"/>
    <w:rsid w:val="00232933"/>
    <w:rsid w:val="00233547"/>
    <w:rsid w:val="002335FD"/>
    <w:rsid w:val="0023377D"/>
    <w:rsid w:val="00233E51"/>
    <w:rsid w:val="00234612"/>
    <w:rsid w:val="00235F72"/>
    <w:rsid w:val="00237253"/>
    <w:rsid w:val="002372D5"/>
    <w:rsid w:val="002379C1"/>
    <w:rsid w:val="00240A6B"/>
    <w:rsid w:val="00240B54"/>
    <w:rsid w:val="00240D7B"/>
    <w:rsid w:val="00241556"/>
    <w:rsid w:val="00241D14"/>
    <w:rsid w:val="002420D6"/>
    <w:rsid w:val="002422C4"/>
    <w:rsid w:val="0024250B"/>
    <w:rsid w:val="0024395F"/>
    <w:rsid w:val="00244F03"/>
    <w:rsid w:val="002454FA"/>
    <w:rsid w:val="00245597"/>
    <w:rsid w:val="00246966"/>
    <w:rsid w:val="00247C76"/>
    <w:rsid w:val="00250C36"/>
    <w:rsid w:val="0025164B"/>
    <w:rsid w:val="00252063"/>
    <w:rsid w:val="002520C5"/>
    <w:rsid w:val="00252DD4"/>
    <w:rsid w:val="00255309"/>
    <w:rsid w:val="00255E33"/>
    <w:rsid w:val="00263855"/>
    <w:rsid w:val="00263AF5"/>
    <w:rsid w:val="00263F6D"/>
    <w:rsid w:val="002647F8"/>
    <w:rsid w:val="002659C3"/>
    <w:rsid w:val="00265B3B"/>
    <w:rsid w:val="00270A1F"/>
    <w:rsid w:val="0027252E"/>
    <w:rsid w:val="00272808"/>
    <w:rsid w:val="00272E9D"/>
    <w:rsid w:val="0027402D"/>
    <w:rsid w:val="00276511"/>
    <w:rsid w:val="0027776F"/>
    <w:rsid w:val="00281C12"/>
    <w:rsid w:val="002829E2"/>
    <w:rsid w:val="00282AD1"/>
    <w:rsid w:val="00284CCE"/>
    <w:rsid w:val="00284E77"/>
    <w:rsid w:val="002853C3"/>
    <w:rsid w:val="00285934"/>
    <w:rsid w:val="00286089"/>
    <w:rsid w:val="002919D7"/>
    <w:rsid w:val="00292B56"/>
    <w:rsid w:val="00292C02"/>
    <w:rsid w:val="00293CC3"/>
    <w:rsid w:val="00294900"/>
    <w:rsid w:val="00295558"/>
    <w:rsid w:val="002A2CDB"/>
    <w:rsid w:val="002A3E0E"/>
    <w:rsid w:val="002A42DD"/>
    <w:rsid w:val="002A46FC"/>
    <w:rsid w:val="002A7BB0"/>
    <w:rsid w:val="002B5404"/>
    <w:rsid w:val="002B5BC8"/>
    <w:rsid w:val="002C26C1"/>
    <w:rsid w:val="002C413F"/>
    <w:rsid w:val="002C4641"/>
    <w:rsid w:val="002C5626"/>
    <w:rsid w:val="002C6123"/>
    <w:rsid w:val="002C6177"/>
    <w:rsid w:val="002C699B"/>
    <w:rsid w:val="002C76BC"/>
    <w:rsid w:val="002C7C5F"/>
    <w:rsid w:val="002D174F"/>
    <w:rsid w:val="002D1CF9"/>
    <w:rsid w:val="002D2171"/>
    <w:rsid w:val="002D2686"/>
    <w:rsid w:val="002D2CC3"/>
    <w:rsid w:val="002D32BB"/>
    <w:rsid w:val="002D3BEC"/>
    <w:rsid w:val="002D3FC9"/>
    <w:rsid w:val="002D488D"/>
    <w:rsid w:val="002D59BB"/>
    <w:rsid w:val="002D59E7"/>
    <w:rsid w:val="002D6129"/>
    <w:rsid w:val="002D647E"/>
    <w:rsid w:val="002E35F7"/>
    <w:rsid w:val="002E5B89"/>
    <w:rsid w:val="002E77D9"/>
    <w:rsid w:val="002E78CA"/>
    <w:rsid w:val="002E7C86"/>
    <w:rsid w:val="002F036F"/>
    <w:rsid w:val="002F0FCC"/>
    <w:rsid w:val="002F199C"/>
    <w:rsid w:val="002F2727"/>
    <w:rsid w:val="002F340F"/>
    <w:rsid w:val="002F3BEF"/>
    <w:rsid w:val="002F751E"/>
    <w:rsid w:val="0030181F"/>
    <w:rsid w:val="003018D9"/>
    <w:rsid w:val="00301A83"/>
    <w:rsid w:val="003025BF"/>
    <w:rsid w:val="003029B5"/>
    <w:rsid w:val="0030700D"/>
    <w:rsid w:val="00314CA8"/>
    <w:rsid w:val="00315100"/>
    <w:rsid w:val="00315F9C"/>
    <w:rsid w:val="003209F3"/>
    <w:rsid w:val="00321CA5"/>
    <w:rsid w:val="00322343"/>
    <w:rsid w:val="00324EDB"/>
    <w:rsid w:val="00324F1C"/>
    <w:rsid w:val="00325AD7"/>
    <w:rsid w:val="00330124"/>
    <w:rsid w:val="00331A22"/>
    <w:rsid w:val="00331F08"/>
    <w:rsid w:val="0033298B"/>
    <w:rsid w:val="00333FB5"/>
    <w:rsid w:val="00336369"/>
    <w:rsid w:val="00340311"/>
    <w:rsid w:val="00340863"/>
    <w:rsid w:val="00344761"/>
    <w:rsid w:val="003451D4"/>
    <w:rsid w:val="00345BF5"/>
    <w:rsid w:val="00346490"/>
    <w:rsid w:val="003471F0"/>
    <w:rsid w:val="00351553"/>
    <w:rsid w:val="003522C3"/>
    <w:rsid w:val="003565AD"/>
    <w:rsid w:val="003577D0"/>
    <w:rsid w:val="00357C26"/>
    <w:rsid w:val="00357EF8"/>
    <w:rsid w:val="00361463"/>
    <w:rsid w:val="003617DE"/>
    <w:rsid w:val="00362C26"/>
    <w:rsid w:val="00363576"/>
    <w:rsid w:val="00364436"/>
    <w:rsid w:val="00367110"/>
    <w:rsid w:val="003708D0"/>
    <w:rsid w:val="00370EB4"/>
    <w:rsid w:val="00372FA2"/>
    <w:rsid w:val="003735DB"/>
    <w:rsid w:val="003735F2"/>
    <w:rsid w:val="00374FE1"/>
    <w:rsid w:val="003750CF"/>
    <w:rsid w:val="003752CB"/>
    <w:rsid w:val="00375B42"/>
    <w:rsid w:val="003773D1"/>
    <w:rsid w:val="003801F2"/>
    <w:rsid w:val="00380713"/>
    <w:rsid w:val="00380E14"/>
    <w:rsid w:val="003826C6"/>
    <w:rsid w:val="00382B28"/>
    <w:rsid w:val="00383F8C"/>
    <w:rsid w:val="003850C5"/>
    <w:rsid w:val="00385770"/>
    <w:rsid w:val="00386202"/>
    <w:rsid w:val="00386D61"/>
    <w:rsid w:val="00387257"/>
    <w:rsid w:val="003872F6"/>
    <w:rsid w:val="00387C17"/>
    <w:rsid w:val="00391418"/>
    <w:rsid w:val="0039269B"/>
    <w:rsid w:val="00393D60"/>
    <w:rsid w:val="00393EE2"/>
    <w:rsid w:val="00394AAE"/>
    <w:rsid w:val="00394D72"/>
    <w:rsid w:val="00395FA2"/>
    <w:rsid w:val="003970A4"/>
    <w:rsid w:val="003A4120"/>
    <w:rsid w:val="003A4B07"/>
    <w:rsid w:val="003B1179"/>
    <w:rsid w:val="003B11B4"/>
    <w:rsid w:val="003B3112"/>
    <w:rsid w:val="003B36A0"/>
    <w:rsid w:val="003B52CC"/>
    <w:rsid w:val="003B53BF"/>
    <w:rsid w:val="003B56BC"/>
    <w:rsid w:val="003B6D8F"/>
    <w:rsid w:val="003B6FB1"/>
    <w:rsid w:val="003B7298"/>
    <w:rsid w:val="003B79B7"/>
    <w:rsid w:val="003C0E64"/>
    <w:rsid w:val="003C1098"/>
    <w:rsid w:val="003C2447"/>
    <w:rsid w:val="003C30EF"/>
    <w:rsid w:val="003C3491"/>
    <w:rsid w:val="003C3589"/>
    <w:rsid w:val="003C36D3"/>
    <w:rsid w:val="003C452F"/>
    <w:rsid w:val="003C54B8"/>
    <w:rsid w:val="003C676A"/>
    <w:rsid w:val="003C71ED"/>
    <w:rsid w:val="003C7242"/>
    <w:rsid w:val="003D01DA"/>
    <w:rsid w:val="003D03B0"/>
    <w:rsid w:val="003D060D"/>
    <w:rsid w:val="003D1E71"/>
    <w:rsid w:val="003D1EE0"/>
    <w:rsid w:val="003D31F5"/>
    <w:rsid w:val="003D3DB0"/>
    <w:rsid w:val="003D5778"/>
    <w:rsid w:val="003D5A52"/>
    <w:rsid w:val="003D5B16"/>
    <w:rsid w:val="003D614B"/>
    <w:rsid w:val="003D647C"/>
    <w:rsid w:val="003D6ADC"/>
    <w:rsid w:val="003D7BB4"/>
    <w:rsid w:val="003E057E"/>
    <w:rsid w:val="003E0584"/>
    <w:rsid w:val="003E15EC"/>
    <w:rsid w:val="003E3875"/>
    <w:rsid w:val="003E3A98"/>
    <w:rsid w:val="003E3C69"/>
    <w:rsid w:val="003E5420"/>
    <w:rsid w:val="003E79B9"/>
    <w:rsid w:val="003F00EE"/>
    <w:rsid w:val="003F04FB"/>
    <w:rsid w:val="003F0E8C"/>
    <w:rsid w:val="003F0EDA"/>
    <w:rsid w:val="003F256E"/>
    <w:rsid w:val="003F2759"/>
    <w:rsid w:val="003F2894"/>
    <w:rsid w:val="003F38B4"/>
    <w:rsid w:val="003F4CE2"/>
    <w:rsid w:val="003F627C"/>
    <w:rsid w:val="00400BCB"/>
    <w:rsid w:val="0040182D"/>
    <w:rsid w:val="00401A08"/>
    <w:rsid w:val="0040282A"/>
    <w:rsid w:val="00403B8C"/>
    <w:rsid w:val="00404BD2"/>
    <w:rsid w:val="00404D0F"/>
    <w:rsid w:val="00406864"/>
    <w:rsid w:val="00410346"/>
    <w:rsid w:val="0041085B"/>
    <w:rsid w:val="00411675"/>
    <w:rsid w:val="0041196A"/>
    <w:rsid w:val="0041268F"/>
    <w:rsid w:val="004139D4"/>
    <w:rsid w:val="004155B1"/>
    <w:rsid w:val="00415D5C"/>
    <w:rsid w:val="00416206"/>
    <w:rsid w:val="00416503"/>
    <w:rsid w:val="0041658E"/>
    <w:rsid w:val="00416F5D"/>
    <w:rsid w:val="00417332"/>
    <w:rsid w:val="004224C7"/>
    <w:rsid w:val="004225BD"/>
    <w:rsid w:val="00423396"/>
    <w:rsid w:val="0042340B"/>
    <w:rsid w:val="004238C4"/>
    <w:rsid w:val="0042422A"/>
    <w:rsid w:val="00426C67"/>
    <w:rsid w:val="004271F2"/>
    <w:rsid w:val="00427D46"/>
    <w:rsid w:val="004301CC"/>
    <w:rsid w:val="00430DB9"/>
    <w:rsid w:val="00431837"/>
    <w:rsid w:val="00431A54"/>
    <w:rsid w:val="00433728"/>
    <w:rsid w:val="00433972"/>
    <w:rsid w:val="00434DE1"/>
    <w:rsid w:val="004350BF"/>
    <w:rsid w:val="00437780"/>
    <w:rsid w:val="00437820"/>
    <w:rsid w:val="00437F93"/>
    <w:rsid w:val="0044043E"/>
    <w:rsid w:val="004419CF"/>
    <w:rsid w:val="00442988"/>
    <w:rsid w:val="00443362"/>
    <w:rsid w:val="00443436"/>
    <w:rsid w:val="0044378E"/>
    <w:rsid w:val="0044486B"/>
    <w:rsid w:val="00444CFC"/>
    <w:rsid w:val="00446477"/>
    <w:rsid w:val="004474CB"/>
    <w:rsid w:val="0044760D"/>
    <w:rsid w:val="004506B1"/>
    <w:rsid w:val="00450DDE"/>
    <w:rsid w:val="004518A5"/>
    <w:rsid w:val="00451DAB"/>
    <w:rsid w:val="00453A37"/>
    <w:rsid w:val="00453B24"/>
    <w:rsid w:val="0045449B"/>
    <w:rsid w:val="004544F9"/>
    <w:rsid w:val="004559E9"/>
    <w:rsid w:val="00455D9D"/>
    <w:rsid w:val="00456C10"/>
    <w:rsid w:val="00456CA9"/>
    <w:rsid w:val="00460A15"/>
    <w:rsid w:val="00460E40"/>
    <w:rsid w:val="00461F8E"/>
    <w:rsid w:val="00463B90"/>
    <w:rsid w:val="00464466"/>
    <w:rsid w:val="004649C0"/>
    <w:rsid w:val="004650F6"/>
    <w:rsid w:val="0046551A"/>
    <w:rsid w:val="00466D14"/>
    <w:rsid w:val="00467362"/>
    <w:rsid w:val="00467A1C"/>
    <w:rsid w:val="00470B91"/>
    <w:rsid w:val="0047128D"/>
    <w:rsid w:val="004744EF"/>
    <w:rsid w:val="004755FD"/>
    <w:rsid w:val="00476101"/>
    <w:rsid w:val="004761F9"/>
    <w:rsid w:val="00476A89"/>
    <w:rsid w:val="0047762F"/>
    <w:rsid w:val="004776FF"/>
    <w:rsid w:val="00477D9C"/>
    <w:rsid w:val="00480D8B"/>
    <w:rsid w:val="00481C22"/>
    <w:rsid w:val="00481C33"/>
    <w:rsid w:val="00484049"/>
    <w:rsid w:val="004878B9"/>
    <w:rsid w:val="0049019C"/>
    <w:rsid w:val="00490649"/>
    <w:rsid w:val="00490DF1"/>
    <w:rsid w:val="00491525"/>
    <w:rsid w:val="00491658"/>
    <w:rsid w:val="00491E5A"/>
    <w:rsid w:val="00491E85"/>
    <w:rsid w:val="00493BFB"/>
    <w:rsid w:val="004942CD"/>
    <w:rsid w:val="00494350"/>
    <w:rsid w:val="004948DF"/>
    <w:rsid w:val="00494B0B"/>
    <w:rsid w:val="004956BA"/>
    <w:rsid w:val="0049680E"/>
    <w:rsid w:val="00496BFB"/>
    <w:rsid w:val="004A2826"/>
    <w:rsid w:val="004A3023"/>
    <w:rsid w:val="004A32DE"/>
    <w:rsid w:val="004A3314"/>
    <w:rsid w:val="004A3392"/>
    <w:rsid w:val="004A5369"/>
    <w:rsid w:val="004A65F9"/>
    <w:rsid w:val="004A7B13"/>
    <w:rsid w:val="004B0457"/>
    <w:rsid w:val="004B2272"/>
    <w:rsid w:val="004B2616"/>
    <w:rsid w:val="004B354D"/>
    <w:rsid w:val="004B380F"/>
    <w:rsid w:val="004B3CAB"/>
    <w:rsid w:val="004B4EA4"/>
    <w:rsid w:val="004B58EB"/>
    <w:rsid w:val="004B765E"/>
    <w:rsid w:val="004C12EF"/>
    <w:rsid w:val="004C1C19"/>
    <w:rsid w:val="004C261A"/>
    <w:rsid w:val="004C2905"/>
    <w:rsid w:val="004C3924"/>
    <w:rsid w:val="004C50A6"/>
    <w:rsid w:val="004C7D68"/>
    <w:rsid w:val="004D159F"/>
    <w:rsid w:val="004D29F3"/>
    <w:rsid w:val="004D4BFC"/>
    <w:rsid w:val="004D56A7"/>
    <w:rsid w:val="004E0196"/>
    <w:rsid w:val="004E136E"/>
    <w:rsid w:val="004E289B"/>
    <w:rsid w:val="004E33E0"/>
    <w:rsid w:val="004E3F7F"/>
    <w:rsid w:val="004E509E"/>
    <w:rsid w:val="004E50EE"/>
    <w:rsid w:val="004E53FD"/>
    <w:rsid w:val="004E583B"/>
    <w:rsid w:val="004E5D24"/>
    <w:rsid w:val="004E64D5"/>
    <w:rsid w:val="004E6F11"/>
    <w:rsid w:val="004E7318"/>
    <w:rsid w:val="004F0F9F"/>
    <w:rsid w:val="004F2FA5"/>
    <w:rsid w:val="004F302F"/>
    <w:rsid w:val="004F327A"/>
    <w:rsid w:val="004F4667"/>
    <w:rsid w:val="004F5574"/>
    <w:rsid w:val="004F68E3"/>
    <w:rsid w:val="00501BC5"/>
    <w:rsid w:val="00501DCA"/>
    <w:rsid w:val="005044AF"/>
    <w:rsid w:val="00504A7D"/>
    <w:rsid w:val="005062CE"/>
    <w:rsid w:val="005065F7"/>
    <w:rsid w:val="005109F0"/>
    <w:rsid w:val="00510BB3"/>
    <w:rsid w:val="00510D4B"/>
    <w:rsid w:val="00512EC1"/>
    <w:rsid w:val="00513748"/>
    <w:rsid w:val="005138BB"/>
    <w:rsid w:val="005148DD"/>
    <w:rsid w:val="00515797"/>
    <w:rsid w:val="005161C8"/>
    <w:rsid w:val="0051792B"/>
    <w:rsid w:val="005207FD"/>
    <w:rsid w:val="0052098B"/>
    <w:rsid w:val="00520AC1"/>
    <w:rsid w:val="005210AC"/>
    <w:rsid w:val="00522F76"/>
    <w:rsid w:val="00523BBC"/>
    <w:rsid w:val="00525106"/>
    <w:rsid w:val="00525B33"/>
    <w:rsid w:val="00525D2E"/>
    <w:rsid w:val="0052679A"/>
    <w:rsid w:val="005267BC"/>
    <w:rsid w:val="00527099"/>
    <w:rsid w:val="00531BF3"/>
    <w:rsid w:val="00533F0C"/>
    <w:rsid w:val="0053474E"/>
    <w:rsid w:val="00537458"/>
    <w:rsid w:val="00537A39"/>
    <w:rsid w:val="005402A3"/>
    <w:rsid w:val="00541C57"/>
    <w:rsid w:val="00542677"/>
    <w:rsid w:val="00542A08"/>
    <w:rsid w:val="0054364B"/>
    <w:rsid w:val="005441B0"/>
    <w:rsid w:val="00544659"/>
    <w:rsid w:val="0054508A"/>
    <w:rsid w:val="00545E85"/>
    <w:rsid w:val="00546439"/>
    <w:rsid w:val="00546DDB"/>
    <w:rsid w:val="00550F15"/>
    <w:rsid w:val="0055146D"/>
    <w:rsid w:val="00551504"/>
    <w:rsid w:val="0055218E"/>
    <w:rsid w:val="00552AE1"/>
    <w:rsid w:val="00552B7C"/>
    <w:rsid w:val="00553CCC"/>
    <w:rsid w:val="00554A6A"/>
    <w:rsid w:val="00556097"/>
    <w:rsid w:val="005611EF"/>
    <w:rsid w:val="0056213B"/>
    <w:rsid w:val="005643F2"/>
    <w:rsid w:val="00564ABB"/>
    <w:rsid w:val="00564DC2"/>
    <w:rsid w:val="005657EA"/>
    <w:rsid w:val="005675AA"/>
    <w:rsid w:val="00567B30"/>
    <w:rsid w:val="00567D81"/>
    <w:rsid w:val="00570194"/>
    <w:rsid w:val="0057091D"/>
    <w:rsid w:val="00572229"/>
    <w:rsid w:val="00573145"/>
    <w:rsid w:val="00573B90"/>
    <w:rsid w:val="005742D2"/>
    <w:rsid w:val="005751DB"/>
    <w:rsid w:val="00575354"/>
    <w:rsid w:val="00575727"/>
    <w:rsid w:val="00577060"/>
    <w:rsid w:val="0057706B"/>
    <w:rsid w:val="005801E1"/>
    <w:rsid w:val="0058038A"/>
    <w:rsid w:val="00580DAA"/>
    <w:rsid w:val="00582130"/>
    <w:rsid w:val="005822D5"/>
    <w:rsid w:val="00582472"/>
    <w:rsid w:val="0058313D"/>
    <w:rsid w:val="00585E61"/>
    <w:rsid w:val="005860B9"/>
    <w:rsid w:val="00586F62"/>
    <w:rsid w:val="00587B3E"/>
    <w:rsid w:val="00587CCB"/>
    <w:rsid w:val="00590BF6"/>
    <w:rsid w:val="00591A5F"/>
    <w:rsid w:val="00591C28"/>
    <w:rsid w:val="00592EC0"/>
    <w:rsid w:val="00594DDE"/>
    <w:rsid w:val="0059661E"/>
    <w:rsid w:val="005A0BCC"/>
    <w:rsid w:val="005A2907"/>
    <w:rsid w:val="005A2B3B"/>
    <w:rsid w:val="005A2B73"/>
    <w:rsid w:val="005A368E"/>
    <w:rsid w:val="005A3DE9"/>
    <w:rsid w:val="005A4C75"/>
    <w:rsid w:val="005A590D"/>
    <w:rsid w:val="005A6393"/>
    <w:rsid w:val="005A64C2"/>
    <w:rsid w:val="005A78FB"/>
    <w:rsid w:val="005B0483"/>
    <w:rsid w:val="005B332D"/>
    <w:rsid w:val="005B3F6D"/>
    <w:rsid w:val="005B4CC3"/>
    <w:rsid w:val="005B513C"/>
    <w:rsid w:val="005B6D74"/>
    <w:rsid w:val="005B7335"/>
    <w:rsid w:val="005B7585"/>
    <w:rsid w:val="005B7BFB"/>
    <w:rsid w:val="005C11BE"/>
    <w:rsid w:val="005C1444"/>
    <w:rsid w:val="005C4288"/>
    <w:rsid w:val="005C4D76"/>
    <w:rsid w:val="005C5DCC"/>
    <w:rsid w:val="005D10B5"/>
    <w:rsid w:val="005D32A1"/>
    <w:rsid w:val="005D339D"/>
    <w:rsid w:val="005D5F6A"/>
    <w:rsid w:val="005E13B0"/>
    <w:rsid w:val="005E23EC"/>
    <w:rsid w:val="005E271F"/>
    <w:rsid w:val="005E3BF1"/>
    <w:rsid w:val="005E4ADF"/>
    <w:rsid w:val="005E50E0"/>
    <w:rsid w:val="005E6436"/>
    <w:rsid w:val="005F0DA2"/>
    <w:rsid w:val="005F1805"/>
    <w:rsid w:val="005F2F01"/>
    <w:rsid w:val="005F3147"/>
    <w:rsid w:val="005F4E08"/>
    <w:rsid w:val="005F68C6"/>
    <w:rsid w:val="005F6D8A"/>
    <w:rsid w:val="00600600"/>
    <w:rsid w:val="00600CA8"/>
    <w:rsid w:val="0060175B"/>
    <w:rsid w:val="006028C6"/>
    <w:rsid w:val="006035DD"/>
    <w:rsid w:val="00605170"/>
    <w:rsid w:val="006103C6"/>
    <w:rsid w:val="00610F81"/>
    <w:rsid w:val="00614A6A"/>
    <w:rsid w:val="00614BED"/>
    <w:rsid w:val="006155F4"/>
    <w:rsid w:val="00615F81"/>
    <w:rsid w:val="006177C2"/>
    <w:rsid w:val="00621754"/>
    <w:rsid w:val="00621C2A"/>
    <w:rsid w:val="00623152"/>
    <w:rsid w:val="00623C35"/>
    <w:rsid w:val="006240B7"/>
    <w:rsid w:val="006248CF"/>
    <w:rsid w:val="006257BA"/>
    <w:rsid w:val="00625956"/>
    <w:rsid w:val="00626159"/>
    <w:rsid w:val="00626329"/>
    <w:rsid w:val="006270D4"/>
    <w:rsid w:val="00627F16"/>
    <w:rsid w:val="00630425"/>
    <w:rsid w:val="00631223"/>
    <w:rsid w:val="00631BCC"/>
    <w:rsid w:val="00633EA6"/>
    <w:rsid w:val="0063780D"/>
    <w:rsid w:val="00642F54"/>
    <w:rsid w:val="00644664"/>
    <w:rsid w:val="006448FD"/>
    <w:rsid w:val="006457C5"/>
    <w:rsid w:val="00645DB4"/>
    <w:rsid w:val="00647127"/>
    <w:rsid w:val="00650041"/>
    <w:rsid w:val="006515A2"/>
    <w:rsid w:val="00657603"/>
    <w:rsid w:val="00657D92"/>
    <w:rsid w:val="006600E7"/>
    <w:rsid w:val="00660B6C"/>
    <w:rsid w:val="00662D50"/>
    <w:rsid w:val="00663FF5"/>
    <w:rsid w:val="00664BDC"/>
    <w:rsid w:val="006675F7"/>
    <w:rsid w:val="00667B41"/>
    <w:rsid w:val="00667F28"/>
    <w:rsid w:val="00670780"/>
    <w:rsid w:val="0067130A"/>
    <w:rsid w:val="00672A7B"/>
    <w:rsid w:val="00674BF8"/>
    <w:rsid w:val="00676E4D"/>
    <w:rsid w:val="006777C3"/>
    <w:rsid w:val="00677D3C"/>
    <w:rsid w:val="00680915"/>
    <w:rsid w:val="006810DE"/>
    <w:rsid w:val="0068185E"/>
    <w:rsid w:val="00681D41"/>
    <w:rsid w:val="0068261E"/>
    <w:rsid w:val="00682827"/>
    <w:rsid w:val="0068315A"/>
    <w:rsid w:val="00684225"/>
    <w:rsid w:val="006852C0"/>
    <w:rsid w:val="00685A57"/>
    <w:rsid w:val="0069046F"/>
    <w:rsid w:val="0069200B"/>
    <w:rsid w:val="006920DA"/>
    <w:rsid w:val="00692E10"/>
    <w:rsid w:val="00696F9B"/>
    <w:rsid w:val="00697722"/>
    <w:rsid w:val="00697C47"/>
    <w:rsid w:val="006A1F54"/>
    <w:rsid w:val="006A26A3"/>
    <w:rsid w:val="006A5661"/>
    <w:rsid w:val="006A58A3"/>
    <w:rsid w:val="006A69BF"/>
    <w:rsid w:val="006A71AD"/>
    <w:rsid w:val="006A7A90"/>
    <w:rsid w:val="006B25E5"/>
    <w:rsid w:val="006B2D7B"/>
    <w:rsid w:val="006B2E8F"/>
    <w:rsid w:val="006B330C"/>
    <w:rsid w:val="006B3A69"/>
    <w:rsid w:val="006B44DF"/>
    <w:rsid w:val="006B463C"/>
    <w:rsid w:val="006B52F4"/>
    <w:rsid w:val="006B5E5C"/>
    <w:rsid w:val="006B6C68"/>
    <w:rsid w:val="006B702A"/>
    <w:rsid w:val="006B75A3"/>
    <w:rsid w:val="006C0E94"/>
    <w:rsid w:val="006C1F4B"/>
    <w:rsid w:val="006C234F"/>
    <w:rsid w:val="006C379A"/>
    <w:rsid w:val="006C44E4"/>
    <w:rsid w:val="006C45B7"/>
    <w:rsid w:val="006C47BE"/>
    <w:rsid w:val="006C58E2"/>
    <w:rsid w:val="006C6FC3"/>
    <w:rsid w:val="006D112B"/>
    <w:rsid w:val="006D1EDB"/>
    <w:rsid w:val="006D2D2D"/>
    <w:rsid w:val="006D4051"/>
    <w:rsid w:val="006D4DB5"/>
    <w:rsid w:val="006D6399"/>
    <w:rsid w:val="006D65DB"/>
    <w:rsid w:val="006D6CB5"/>
    <w:rsid w:val="006D79B8"/>
    <w:rsid w:val="006E06D5"/>
    <w:rsid w:val="006E13E7"/>
    <w:rsid w:val="006E3EFC"/>
    <w:rsid w:val="006E4021"/>
    <w:rsid w:val="006E4F47"/>
    <w:rsid w:val="006E572E"/>
    <w:rsid w:val="006E5C77"/>
    <w:rsid w:val="006E6616"/>
    <w:rsid w:val="006E7EF8"/>
    <w:rsid w:val="006F014D"/>
    <w:rsid w:val="006F0B11"/>
    <w:rsid w:val="006F0E45"/>
    <w:rsid w:val="006F25A0"/>
    <w:rsid w:val="006F32C2"/>
    <w:rsid w:val="006F3C80"/>
    <w:rsid w:val="006F5502"/>
    <w:rsid w:val="006F5C17"/>
    <w:rsid w:val="006F5E9B"/>
    <w:rsid w:val="006F5F29"/>
    <w:rsid w:val="007002BD"/>
    <w:rsid w:val="007013B1"/>
    <w:rsid w:val="00701E62"/>
    <w:rsid w:val="00703667"/>
    <w:rsid w:val="00703733"/>
    <w:rsid w:val="00704BC8"/>
    <w:rsid w:val="00705769"/>
    <w:rsid w:val="007057E2"/>
    <w:rsid w:val="00706F13"/>
    <w:rsid w:val="0070780E"/>
    <w:rsid w:val="00710279"/>
    <w:rsid w:val="00711D08"/>
    <w:rsid w:val="00711D0C"/>
    <w:rsid w:val="0071206D"/>
    <w:rsid w:val="00713510"/>
    <w:rsid w:val="00713A9E"/>
    <w:rsid w:val="00713DCB"/>
    <w:rsid w:val="00714104"/>
    <w:rsid w:val="007144AA"/>
    <w:rsid w:val="00715E64"/>
    <w:rsid w:val="00716808"/>
    <w:rsid w:val="00716EF9"/>
    <w:rsid w:val="0071778B"/>
    <w:rsid w:val="007227A0"/>
    <w:rsid w:val="0072289E"/>
    <w:rsid w:val="00722CB9"/>
    <w:rsid w:val="007234B7"/>
    <w:rsid w:val="007237D2"/>
    <w:rsid w:val="007247F2"/>
    <w:rsid w:val="00724B56"/>
    <w:rsid w:val="007267E3"/>
    <w:rsid w:val="007323D5"/>
    <w:rsid w:val="007334C5"/>
    <w:rsid w:val="0073466A"/>
    <w:rsid w:val="00736C4C"/>
    <w:rsid w:val="00737D20"/>
    <w:rsid w:val="00740206"/>
    <w:rsid w:val="007403E7"/>
    <w:rsid w:val="00740E5B"/>
    <w:rsid w:val="0074276A"/>
    <w:rsid w:val="007440CA"/>
    <w:rsid w:val="00744DB3"/>
    <w:rsid w:val="007460FE"/>
    <w:rsid w:val="00747215"/>
    <w:rsid w:val="00747CC6"/>
    <w:rsid w:val="007500AF"/>
    <w:rsid w:val="007509CB"/>
    <w:rsid w:val="00751B85"/>
    <w:rsid w:val="00752A8B"/>
    <w:rsid w:val="00752CA7"/>
    <w:rsid w:val="00755ECC"/>
    <w:rsid w:val="00757B6F"/>
    <w:rsid w:val="0076068F"/>
    <w:rsid w:val="00761D46"/>
    <w:rsid w:val="00762580"/>
    <w:rsid w:val="00762E79"/>
    <w:rsid w:val="007636C8"/>
    <w:rsid w:val="00765768"/>
    <w:rsid w:val="007658CA"/>
    <w:rsid w:val="00767A11"/>
    <w:rsid w:val="00767F1D"/>
    <w:rsid w:val="007707F8"/>
    <w:rsid w:val="007717A9"/>
    <w:rsid w:val="00771EB0"/>
    <w:rsid w:val="007731C9"/>
    <w:rsid w:val="00773E26"/>
    <w:rsid w:val="007740D1"/>
    <w:rsid w:val="00774B39"/>
    <w:rsid w:val="007752D4"/>
    <w:rsid w:val="007765B3"/>
    <w:rsid w:val="00777385"/>
    <w:rsid w:val="00777496"/>
    <w:rsid w:val="0077765F"/>
    <w:rsid w:val="00777CBB"/>
    <w:rsid w:val="0078119E"/>
    <w:rsid w:val="007816A9"/>
    <w:rsid w:val="00781F4F"/>
    <w:rsid w:val="007826A9"/>
    <w:rsid w:val="007831D8"/>
    <w:rsid w:val="00784D01"/>
    <w:rsid w:val="00785F75"/>
    <w:rsid w:val="00786127"/>
    <w:rsid w:val="007870FE"/>
    <w:rsid w:val="007901E5"/>
    <w:rsid w:val="00790EA3"/>
    <w:rsid w:val="007934DF"/>
    <w:rsid w:val="007936F9"/>
    <w:rsid w:val="00793982"/>
    <w:rsid w:val="0079539A"/>
    <w:rsid w:val="00795AFD"/>
    <w:rsid w:val="00795BF3"/>
    <w:rsid w:val="00797816"/>
    <w:rsid w:val="007A00DF"/>
    <w:rsid w:val="007A0BC4"/>
    <w:rsid w:val="007A2DBB"/>
    <w:rsid w:val="007A358C"/>
    <w:rsid w:val="007A4CAF"/>
    <w:rsid w:val="007A5BF4"/>
    <w:rsid w:val="007A690B"/>
    <w:rsid w:val="007A73EC"/>
    <w:rsid w:val="007A780A"/>
    <w:rsid w:val="007B0487"/>
    <w:rsid w:val="007B1D7D"/>
    <w:rsid w:val="007B1E92"/>
    <w:rsid w:val="007B2D63"/>
    <w:rsid w:val="007B327B"/>
    <w:rsid w:val="007B35A4"/>
    <w:rsid w:val="007B3843"/>
    <w:rsid w:val="007B4FEF"/>
    <w:rsid w:val="007B65C1"/>
    <w:rsid w:val="007B6941"/>
    <w:rsid w:val="007B7240"/>
    <w:rsid w:val="007B76BA"/>
    <w:rsid w:val="007B76D4"/>
    <w:rsid w:val="007B79BB"/>
    <w:rsid w:val="007B7B75"/>
    <w:rsid w:val="007C0718"/>
    <w:rsid w:val="007C1262"/>
    <w:rsid w:val="007C40DF"/>
    <w:rsid w:val="007C5C3B"/>
    <w:rsid w:val="007C609E"/>
    <w:rsid w:val="007D0969"/>
    <w:rsid w:val="007D1DF8"/>
    <w:rsid w:val="007D2584"/>
    <w:rsid w:val="007D39F0"/>
    <w:rsid w:val="007D3AD0"/>
    <w:rsid w:val="007D4185"/>
    <w:rsid w:val="007D48EB"/>
    <w:rsid w:val="007D56EE"/>
    <w:rsid w:val="007D7314"/>
    <w:rsid w:val="007D75DE"/>
    <w:rsid w:val="007E16FC"/>
    <w:rsid w:val="007E1AF0"/>
    <w:rsid w:val="007E367A"/>
    <w:rsid w:val="007E40EA"/>
    <w:rsid w:val="007E424A"/>
    <w:rsid w:val="007E4A77"/>
    <w:rsid w:val="007E4F27"/>
    <w:rsid w:val="007E6A03"/>
    <w:rsid w:val="007E6B19"/>
    <w:rsid w:val="007E7041"/>
    <w:rsid w:val="007E7082"/>
    <w:rsid w:val="007F18FF"/>
    <w:rsid w:val="007F1E57"/>
    <w:rsid w:val="007F2D30"/>
    <w:rsid w:val="007F4DF7"/>
    <w:rsid w:val="007F5278"/>
    <w:rsid w:val="007F71CE"/>
    <w:rsid w:val="008007A8"/>
    <w:rsid w:val="00800ABC"/>
    <w:rsid w:val="00802AF9"/>
    <w:rsid w:val="00802B67"/>
    <w:rsid w:val="00804555"/>
    <w:rsid w:val="00807322"/>
    <w:rsid w:val="00807818"/>
    <w:rsid w:val="0081007B"/>
    <w:rsid w:val="00810534"/>
    <w:rsid w:val="00810A0F"/>
    <w:rsid w:val="0081142F"/>
    <w:rsid w:val="008119A7"/>
    <w:rsid w:val="00812A01"/>
    <w:rsid w:val="0081346D"/>
    <w:rsid w:val="00815319"/>
    <w:rsid w:val="0081613E"/>
    <w:rsid w:val="00820613"/>
    <w:rsid w:val="00820CE0"/>
    <w:rsid w:val="0082100C"/>
    <w:rsid w:val="00821982"/>
    <w:rsid w:val="00822B7C"/>
    <w:rsid w:val="00823288"/>
    <w:rsid w:val="0082439C"/>
    <w:rsid w:val="0082509E"/>
    <w:rsid w:val="00826499"/>
    <w:rsid w:val="00827416"/>
    <w:rsid w:val="008279C2"/>
    <w:rsid w:val="00834706"/>
    <w:rsid w:val="00834E15"/>
    <w:rsid w:val="00836809"/>
    <w:rsid w:val="00837222"/>
    <w:rsid w:val="00837B60"/>
    <w:rsid w:val="00840F59"/>
    <w:rsid w:val="0084197E"/>
    <w:rsid w:val="00842883"/>
    <w:rsid w:val="00842E69"/>
    <w:rsid w:val="00845A1C"/>
    <w:rsid w:val="00846292"/>
    <w:rsid w:val="008463D7"/>
    <w:rsid w:val="00846A2F"/>
    <w:rsid w:val="0084741A"/>
    <w:rsid w:val="008504B5"/>
    <w:rsid w:val="00850B46"/>
    <w:rsid w:val="00851BB1"/>
    <w:rsid w:val="0085276D"/>
    <w:rsid w:val="008555C4"/>
    <w:rsid w:val="00855651"/>
    <w:rsid w:val="0086161A"/>
    <w:rsid w:val="008633BA"/>
    <w:rsid w:val="00864D71"/>
    <w:rsid w:val="00867BF5"/>
    <w:rsid w:val="008708F2"/>
    <w:rsid w:val="00871C9F"/>
    <w:rsid w:val="00871F4A"/>
    <w:rsid w:val="0087250C"/>
    <w:rsid w:val="008726B0"/>
    <w:rsid w:val="008735C3"/>
    <w:rsid w:val="0087362D"/>
    <w:rsid w:val="00875911"/>
    <w:rsid w:val="008759C5"/>
    <w:rsid w:val="00876574"/>
    <w:rsid w:val="008770E2"/>
    <w:rsid w:val="008773F7"/>
    <w:rsid w:val="00877F8B"/>
    <w:rsid w:val="0088024A"/>
    <w:rsid w:val="00880719"/>
    <w:rsid w:val="0088292E"/>
    <w:rsid w:val="008829A0"/>
    <w:rsid w:val="00882A2E"/>
    <w:rsid w:val="00885669"/>
    <w:rsid w:val="00887E65"/>
    <w:rsid w:val="00887F57"/>
    <w:rsid w:val="008912FF"/>
    <w:rsid w:val="00891F7A"/>
    <w:rsid w:val="00892083"/>
    <w:rsid w:val="0089208F"/>
    <w:rsid w:val="008935ED"/>
    <w:rsid w:val="00894466"/>
    <w:rsid w:val="00895893"/>
    <w:rsid w:val="00896121"/>
    <w:rsid w:val="00896681"/>
    <w:rsid w:val="008967C1"/>
    <w:rsid w:val="00897E0A"/>
    <w:rsid w:val="00897E41"/>
    <w:rsid w:val="008A07C6"/>
    <w:rsid w:val="008A2DB1"/>
    <w:rsid w:val="008A4684"/>
    <w:rsid w:val="008A61CC"/>
    <w:rsid w:val="008A73DA"/>
    <w:rsid w:val="008B03BD"/>
    <w:rsid w:val="008B22A2"/>
    <w:rsid w:val="008B23E1"/>
    <w:rsid w:val="008B2A90"/>
    <w:rsid w:val="008B380D"/>
    <w:rsid w:val="008B6C57"/>
    <w:rsid w:val="008B7AD4"/>
    <w:rsid w:val="008B7CB9"/>
    <w:rsid w:val="008C027A"/>
    <w:rsid w:val="008C1DEB"/>
    <w:rsid w:val="008C26F3"/>
    <w:rsid w:val="008C33DC"/>
    <w:rsid w:val="008C3EFD"/>
    <w:rsid w:val="008C40EB"/>
    <w:rsid w:val="008C49E3"/>
    <w:rsid w:val="008C65ED"/>
    <w:rsid w:val="008C731D"/>
    <w:rsid w:val="008C7BEE"/>
    <w:rsid w:val="008D085F"/>
    <w:rsid w:val="008D1D34"/>
    <w:rsid w:val="008D3116"/>
    <w:rsid w:val="008D3291"/>
    <w:rsid w:val="008D390A"/>
    <w:rsid w:val="008D56DF"/>
    <w:rsid w:val="008D712C"/>
    <w:rsid w:val="008D7A92"/>
    <w:rsid w:val="008E00C9"/>
    <w:rsid w:val="008E018E"/>
    <w:rsid w:val="008E4B76"/>
    <w:rsid w:val="008E65A4"/>
    <w:rsid w:val="008E6E20"/>
    <w:rsid w:val="008E701E"/>
    <w:rsid w:val="008E7BAD"/>
    <w:rsid w:val="008F0AC4"/>
    <w:rsid w:val="008F100C"/>
    <w:rsid w:val="008F1570"/>
    <w:rsid w:val="008F1888"/>
    <w:rsid w:val="008F2903"/>
    <w:rsid w:val="008F2B0F"/>
    <w:rsid w:val="008F2BE0"/>
    <w:rsid w:val="008F35C2"/>
    <w:rsid w:val="008F3E17"/>
    <w:rsid w:val="008F44BF"/>
    <w:rsid w:val="008F4B47"/>
    <w:rsid w:val="008F52D3"/>
    <w:rsid w:val="008F67E4"/>
    <w:rsid w:val="008F7A97"/>
    <w:rsid w:val="008F7F3D"/>
    <w:rsid w:val="008F7FAA"/>
    <w:rsid w:val="008F7FF9"/>
    <w:rsid w:val="009008EB"/>
    <w:rsid w:val="00900DF0"/>
    <w:rsid w:val="00901209"/>
    <w:rsid w:val="00902822"/>
    <w:rsid w:val="009060A6"/>
    <w:rsid w:val="00906275"/>
    <w:rsid w:val="0090651D"/>
    <w:rsid w:val="009071F8"/>
    <w:rsid w:val="00907606"/>
    <w:rsid w:val="00912675"/>
    <w:rsid w:val="00913500"/>
    <w:rsid w:val="00913E22"/>
    <w:rsid w:val="009140D6"/>
    <w:rsid w:val="0091538F"/>
    <w:rsid w:val="00915E26"/>
    <w:rsid w:val="00917599"/>
    <w:rsid w:val="00917E9B"/>
    <w:rsid w:val="00923E6F"/>
    <w:rsid w:val="00924053"/>
    <w:rsid w:val="00924F90"/>
    <w:rsid w:val="009308BE"/>
    <w:rsid w:val="00931351"/>
    <w:rsid w:val="00931790"/>
    <w:rsid w:val="00931D46"/>
    <w:rsid w:val="0093272F"/>
    <w:rsid w:val="00932D40"/>
    <w:rsid w:val="0093306F"/>
    <w:rsid w:val="00933271"/>
    <w:rsid w:val="00933A84"/>
    <w:rsid w:val="00935317"/>
    <w:rsid w:val="00935552"/>
    <w:rsid w:val="00935D22"/>
    <w:rsid w:val="00935E43"/>
    <w:rsid w:val="00936559"/>
    <w:rsid w:val="00937D03"/>
    <w:rsid w:val="00937EEC"/>
    <w:rsid w:val="009410D8"/>
    <w:rsid w:val="00941CAB"/>
    <w:rsid w:val="009424B6"/>
    <w:rsid w:val="00943722"/>
    <w:rsid w:val="00944A50"/>
    <w:rsid w:val="00945A9E"/>
    <w:rsid w:val="00945EFA"/>
    <w:rsid w:val="00946C9F"/>
    <w:rsid w:val="009509CA"/>
    <w:rsid w:val="009514AE"/>
    <w:rsid w:val="009526BD"/>
    <w:rsid w:val="00952A1E"/>
    <w:rsid w:val="00952EEA"/>
    <w:rsid w:val="00953949"/>
    <w:rsid w:val="009543BF"/>
    <w:rsid w:val="009546C7"/>
    <w:rsid w:val="00954E40"/>
    <w:rsid w:val="0095516C"/>
    <w:rsid w:val="00955506"/>
    <w:rsid w:val="009559DE"/>
    <w:rsid w:val="00957B37"/>
    <w:rsid w:val="0096010B"/>
    <w:rsid w:val="00960C09"/>
    <w:rsid w:val="00961196"/>
    <w:rsid w:val="00961207"/>
    <w:rsid w:val="00962FF2"/>
    <w:rsid w:val="00963793"/>
    <w:rsid w:val="009640D7"/>
    <w:rsid w:val="00964DAD"/>
    <w:rsid w:val="00964E1C"/>
    <w:rsid w:val="00966379"/>
    <w:rsid w:val="009667C2"/>
    <w:rsid w:val="00967257"/>
    <w:rsid w:val="00967A38"/>
    <w:rsid w:val="00967C4B"/>
    <w:rsid w:val="00971818"/>
    <w:rsid w:val="00971CBC"/>
    <w:rsid w:val="00971F94"/>
    <w:rsid w:val="0097283E"/>
    <w:rsid w:val="00972E63"/>
    <w:rsid w:val="00973980"/>
    <w:rsid w:val="00974A0F"/>
    <w:rsid w:val="0097524C"/>
    <w:rsid w:val="0098037F"/>
    <w:rsid w:val="00980891"/>
    <w:rsid w:val="00980A28"/>
    <w:rsid w:val="00980ADF"/>
    <w:rsid w:val="00980BC6"/>
    <w:rsid w:val="0098148B"/>
    <w:rsid w:val="00981E40"/>
    <w:rsid w:val="00983D0B"/>
    <w:rsid w:val="0098445D"/>
    <w:rsid w:val="009863BD"/>
    <w:rsid w:val="00987078"/>
    <w:rsid w:val="009879B8"/>
    <w:rsid w:val="00987BBF"/>
    <w:rsid w:val="0099026C"/>
    <w:rsid w:val="00990602"/>
    <w:rsid w:val="00990C3B"/>
    <w:rsid w:val="00993076"/>
    <w:rsid w:val="009945E2"/>
    <w:rsid w:val="00995AE1"/>
    <w:rsid w:val="00996610"/>
    <w:rsid w:val="00996A79"/>
    <w:rsid w:val="0099763C"/>
    <w:rsid w:val="009A1C5A"/>
    <w:rsid w:val="009A217A"/>
    <w:rsid w:val="009A332B"/>
    <w:rsid w:val="009A38BB"/>
    <w:rsid w:val="009A4704"/>
    <w:rsid w:val="009A4BAA"/>
    <w:rsid w:val="009A7741"/>
    <w:rsid w:val="009B2EDF"/>
    <w:rsid w:val="009B2F25"/>
    <w:rsid w:val="009B4394"/>
    <w:rsid w:val="009B492B"/>
    <w:rsid w:val="009B4DCE"/>
    <w:rsid w:val="009B5288"/>
    <w:rsid w:val="009B55C7"/>
    <w:rsid w:val="009B7B2A"/>
    <w:rsid w:val="009B7E66"/>
    <w:rsid w:val="009C0BFF"/>
    <w:rsid w:val="009C1885"/>
    <w:rsid w:val="009C23A4"/>
    <w:rsid w:val="009C2EE8"/>
    <w:rsid w:val="009C4966"/>
    <w:rsid w:val="009C4D82"/>
    <w:rsid w:val="009C62C5"/>
    <w:rsid w:val="009C71CB"/>
    <w:rsid w:val="009C7BB9"/>
    <w:rsid w:val="009D0781"/>
    <w:rsid w:val="009D110C"/>
    <w:rsid w:val="009D1AD8"/>
    <w:rsid w:val="009D2FAB"/>
    <w:rsid w:val="009D3ED5"/>
    <w:rsid w:val="009D44FC"/>
    <w:rsid w:val="009D556C"/>
    <w:rsid w:val="009D5DBF"/>
    <w:rsid w:val="009D65ED"/>
    <w:rsid w:val="009D6A9A"/>
    <w:rsid w:val="009D7A9D"/>
    <w:rsid w:val="009E0F4B"/>
    <w:rsid w:val="009E6042"/>
    <w:rsid w:val="009E758E"/>
    <w:rsid w:val="009F0BA6"/>
    <w:rsid w:val="009F0D61"/>
    <w:rsid w:val="009F1585"/>
    <w:rsid w:val="009F1ABC"/>
    <w:rsid w:val="009F310A"/>
    <w:rsid w:val="009F3199"/>
    <w:rsid w:val="009F37AC"/>
    <w:rsid w:val="009F38BD"/>
    <w:rsid w:val="009F6436"/>
    <w:rsid w:val="009F6A6C"/>
    <w:rsid w:val="009F6C95"/>
    <w:rsid w:val="009F7294"/>
    <w:rsid w:val="009F7A0A"/>
    <w:rsid w:val="00A01E95"/>
    <w:rsid w:val="00A038E7"/>
    <w:rsid w:val="00A04F21"/>
    <w:rsid w:val="00A05084"/>
    <w:rsid w:val="00A0525C"/>
    <w:rsid w:val="00A069C7"/>
    <w:rsid w:val="00A10793"/>
    <w:rsid w:val="00A1298F"/>
    <w:rsid w:val="00A136A9"/>
    <w:rsid w:val="00A13722"/>
    <w:rsid w:val="00A14D36"/>
    <w:rsid w:val="00A1597B"/>
    <w:rsid w:val="00A1749B"/>
    <w:rsid w:val="00A17684"/>
    <w:rsid w:val="00A17CDC"/>
    <w:rsid w:val="00A22DF4"/>
    <w:rsid w:val="00A240E7"/>
    <w:rsid w:val="00A24A43"/>
    <w:rsid w:val="00A25391"/>
    <w:rsid w:val="00A264B4"/>
    <w:rsid w:val="00A26FB7"/>
    <w:rsid w:val="00A27030"/>
    <w:rsid w:val="00A30C4F"/>
    <w:rsid w:val="00A30C62"/>
    <w:rsid w:val="00A3153C"/>
    <w:rsid w:val="00A33080"/>
    <w:rsid w:val="00A40801"/>
    <w:rsid w:val="00A40C31"/>
    <w:rsid w:val="00A41EDC"/>
    <w:rsid w:val="00A43DE1"/>
    <w:rsid w:val="00A440D2"/>
    <w:rsid w:val="00A44E5B"/>
    <w:rsid w:val="00A45087"/>
    <w:rsid w:val="00A471CE"/>
    <w:rsid w:val="00A53DF1"/>
    <w:rsid w:val="00A54A05"/>
    <w:rsid w:val="00A5557F"/>
    <w:rsid w:val="00A601E6"/>
    <w:rsid w:val="00A608A0"/>
    <w:rsid w:val="00A60A53"/>
    <w:rsid w:val="00A60BF2"/>
    <w:rsid w:val="00A625C1"/>
    <w:rsid w:val="00A632BA"/>
    <w:rsid w:val="00A64165"/>
    <w:rsid w:val="00A6640A"/>
    <w:rsid w:val="00A6730E"/>
    <w:rsid w:val="00A71152"/>
    <w:rsid w:val="00A7122D"/>
    <w:rsid w:val="00A71383"/>
    <w:rsid w:val="00A71B65"/>
    <w:rsid w:val="00A726EA"/>
    <w:rsid w:val="00A73FE0"/>
    <w:rsid w:val="00A7475C"/>
    <w:rsid w:val="00A74E52"/>
    <w:rsid w:val="00A74E6D"/>
    <w:rsid w:val="00A77C3D"/>
    <w:rsid w:val="00A806FB"/>
    <w:rsid w:val="00A81EDF"/>
    <w:rsid w:val="00A833AD"/>
    <w:rsid w:val="00A84D58"/>
    <w:rsid w:val="00A854A8"/>
    <w:rsid w:val="00A85B65"/>
    <w:rsid w:val="00A861F0"/>
    <w:rsid w:val="00A8686A"/>
    <w:rsid w:val="00A86B8D"/>
    <w:rsid w:val="00A879AB"/>
    <w:rsid w:val="00A9272F"/>
    <w:rsid w:val="00A93529"/>
    <w:rsid w:val="00A93BF1"/>
    <w:rsid w:val="00A93E59"/>
    <w:rsid w:val="00A93F09"/>
    <w:rsid w:val="00A94422"/>
    <w:rsid w:val="00A948FB"/>
    <w:rsid w:val="00A957D4"/>
    <w:rsid w:val="00A96CD7"/>
    <w:rsid w:val="00AA2742"/>
    <w:rsid w:val="00AA59E4"/>
    <w:rsid w:val="00AA5BC6"/>
    <w:rsid w:val="00AA5CDE"/>
    <w:rsid w:val="00AA6D05"/>
    <w:rsid w:val="00AA6D8E"/>
    <w:rsid w:val="00AB1B07"/>
    <w:rsid w:val="00AB378A"/>
    <w:rsid w:val="00AB3857"/>
    <w:rsid w:val="00AB3F59"/>
    <w:rsid w:val="00AB4943"/>
    <w:rsid w:val="00AB60C5"/>
    <w:rsid w:val="00AB6138"/>
    <w:rsid w:val="00AB6731"/>
    <w:rsid w:val="00AC30E6"/>
    <w:rsid w:val="00AC679D"/>
    <w:rsid w:val="00AC6CDC"/>
    <w:rsid w:val="00AD0385"/>
    <w:rsid w:val="00AD0472"/>
    <w:rsid w:val="00AD1FC3"/>
    <w:rsid w:val="00AD2DAC"/>
    <w:rsid w:val="00AD36B7"/>
    <w:rsid w:val="00AD4320"/>
    <w:rsid w:val="00AD46E5"/>
    <w:rsid w:val="00AD473B"/>
    <w:rsid w:val="00AD4FC2"/>
    <w:rsid w:val="00AD5095"/>
    <w:rsid w:val="00AD5868"/>
    <w:rsid w:val="00AD6900"/>
    <w:rsid w:val="00AD6ED4"/>
    <w:rsid w:val="00AE0AF6"/>
    <w:rsid w:val="00AE1098"/>
    <w:rsid w:val="00AE64E4"/>
    <w:rsid w:val="00AE76B1"/>
    <w:rsid w:val="00AE7FAE"/>
    <w:rsid w:val="00AF14F0"/>
    <w:rsid w:val="00AF15A3"/>
    <w:rsid w:val="00AF2066"/>
    <w:rsid w:val="00AF27C2"/>
    <w:rsid w:val="00AF28DF"/>
    <w:rsid w:val="00AF2BAD"/>
    <w:rsid w:val="00AF3E85"/>
    <w:rsid w:val="00AF522A"/>
    <w:rsid w:val="00AF576F"/>
    <w:rsid w:val="00AF5D2B"/>
    <w:rsid w:val="00AF77B3"/>
    <w:rsid w:val="00AF7C22"/>
    <w:rsid w:val="00B00C81"/>
    <w:rsid w:val="00B01841"/>
    <w:rsid w:val="00B0359E"/>
    <w:rsid w:val="00B04353"/>
    <w:rsid w:val="00B04F6F"/>
    <w:rsid w:val="00B12E12"/>
    <w:rsid w:val="00B13FB1"/>
    <w:rsid w:val="00B14010"/>
    <w:rsid w:val="00B14971"/>
    <w:rsid w:val="00B15496"/>
    <w:rsid w:val="00B17BC9"/>
    <w:rsid w:val="00B20CB2"/>
    <w:rsid w:val="00B21AC7"/>
    <w:rsid w:val="00B21BD1"/>
    <w:rsid w:val="00B22EC4"/>
    <w:rsid w:val="00B23816"/>
    <w:rsid w:val="00B23E94"/>
    <w:rsid w:val="00B255BE"/>
    <w:rsid w:val="00B26316"/>
    <w:rsid w:val="00B26542"/>
    <w:rsid w:val="00B26FA3"/>
    <w:rsid w:val="00B273BB"/>
    <w:rsid w:val="00B27F9E"/>
    <w:rsid w:val="00B307BB"/>
    <w:rsid w:val="00B30A9E"/>
    <w:rsid w:val="00B31416"/>
    <w:rsid w:val="00B31CAB"/>
    <w:rsid w:val="00B32BB3"/>
    <w:rsid w:val="00B32C39"/>
    <w:rsid w:val="00B33469"/>
    <w:rsid w:val="00B347A0"/>
    <w:rsid w:val="00B35C30"/>
    <w:rsid w:val="00B36263"/>
    <w:rsid w:val="00B40844"/>
    <w:rsid w:val="00B40E3E"/>
    <w:rsid w:val="00B41CFE"/>
    <w:rsid w:val="00B42756"/>
    <w:rsid w:val="00B42760"/>
    <w:rsid w:val="00B42F9A"/>
    <w:rsid w:val="00B4492A"/>
    <w:rsid w:val="00B45B60"/>
    <w:rsid w:val="00B46251"/>
    <w:rsid w:val="00B4683B"/>
    <w:rsid w:val="00B46E98"/>
    <w:rsid w:val="00B515DE"/>
    <w:rsid w:val="00B534DE"/>
    <w:rsid w:val="00B54D09"/>
    <w:rsid w:val="00B57287"/>
    <w:rsid w:val="00B57AEE"/>
    <w:rsid w:val="00B57B2C"/>
    <w:rsid w:val="00B61589"/>
    <w:rsid w:val="00B63288"/>
    <w:rsid w:val="00B6341A"/>
    <w:rsid w:val="00B6439C"/>
    <w:rsid w:val="00B64D74"/>
    <w:rsid w:val="00B64E63"/>
    <w:rsid w:val="00B65426"/>
    <w:rsid w:val="00B65C41"/>
    <w:rsid w:val="00B65FF0"/>
    <w:rsid w:val="00B671D4"/>
    <w:rsid w:val="00B673F8"/>
    <w:rsid w:val="00B70E1C"/>
    <w:rsid w:val="00B724C3"/>
    <w:rsid w:val="00B72576"/>
    <w:rsid w:val="00B72C4D"/>
    <w:rsid w:val="00B73139"/>
    <w:rsid w:val="00B74E5C"/>
    <w:rsid w:val="00B756B6"/>
    <w:rsid w:val="00B77ACA"/>
    <w:rsid w:val="00B80308"/>
    <w:rsid w:val="00B80624"/>
    <w:rsid w:val="00B80C64"/>
    <w:rsid w:val="00B8306F"/>
    <w:rsid w:val="00B8469B"/>
    <w:rsid w:val="00B85F17"/>
    <w:rsid w:val="00B86368"/>
    <w:rsid w:val="00B90899"/>
    <w:rsid w:val="00B91C68"/>
    <w:rsid w:val="00B91F75"/>
    <w:rsid w:val="00B91FC0"/>
    <w:rsid w:val="00B9319A"/>
    <w:rsid w:val="00B93AC7"/>
    <w:rsid w:val="00B947D8"/>
    <w:rsid w:val="00B950F1"/>
    <w:rsid w:val="00B967ED"/>
    <w:rsid w:val="00B96A1B"/>
    <w:rsid w:val="00B972E9"/>
    <w:rsid w:val="00B9768A"/>
    <w:rsid w:val="00BA3E8D"/>
    <w:rsid w:val="00BA4727"/>
    <w:rsid w:val="00BA6779"/>
    <w:rsid w:val="00BA7220"/>
    <w:rsid w:val="00BA7F45"/>
    <w:rsid w:val="00BB1930"/>
    <w:rsid w:val="00BB2614"/>
    <w:rsid w:val="00BB3B2E"/>
    <w:rsid w:val="00BB408C"/>
    <w:rsid w:val="00BB77E5"/>
    <w:rsid w:val="00BC1871"/>
    <w:rsid w:val="00BC205E"/>
    <w:rsid w:val="00BC4CFC"/>
    <w:rsid w:val="00BC6314"/>
    <w:rsid w:val="00BC7D57"/>
    <w:rsid w:val="00BD1463"/>
    <w:rsid w:val="00BD4C75"/>
    <w:rsid w:val="00BD5027"/>
    <w:rsid w:val="00BD7E55"/>
    <w:rsid w:val="00BD7E8C"/>
    <w:rsid w:val="00BD7FA1"/>
    <w:rsid w:val="00BE09EA"/>
    <w:rsid w:val="00BE15D1"/>
    <w:rsid w:val="00BE1DC3"/>
    <w:rsid w:val="00BE3008"/>
    <w:rsid w:val="00BE3F36"/>
    <w:rsid w:val="00BE4A67"/>
    <w:rsid w:val="00BE5D4D"/>
    <w:rsid w:val="00BE65D7"/>
    <w:rsid w:val="00BE7D96"/>
    <w:rsid w:val="00BF0C75"/>
    <w:rsid w:val="00BF22D8"/>
    <w:rsid w:val="00BF31DF"/>
    <w:rsid w:val="00BF379E"/>
    <w:rsid w:val="00BF60E6"/>
    <w:rsid w:val="00BF6522"/>
    <w:rsid w:val="00BF7060"/>
    <w:rsid w:val="00BF7CAD"/>
    <w:rsid w:val="00BF7F17"/>
    <w:rsid w:val="00C02759"/>
    <w:rsid w:val="00C02CE3"/>
    <w:rsid w:val="00C033E7"/>
    <w:rsid w:val="00C037F5"/>
    <w:rsid w:val="00C03946"/>
    <w:rsid w:val="00C03D0E"/>
    <w:rsid w:val="00C04814"/>
    <w:rsid w:val="00C05255"/>
    <w:rsid w:val="00C0606B"/>
    <w:rsid w:val="00C07109"/>
    <w:rsid w:val="00C07361"/>
    <w:rsid w:val="00C0737A"/>
    <w:rsid w:val="00C07505"/>
    <w:rsid w:val="00C07DB9"/>
    <w:rsid w:val="00C07EFD"/>
    <w:rsid w:val="00C10817"/>
    <w:rsid w:val="00C109F4"/>
    <w:rsid w:val="00C10AA8"/>
    <w:rsid w:val="00C11778"/>
    <w:rsid w:val="00C1197C"/>
    <w:rsid w:val="00C12BD4"/>
    <w:rsid w:val="00C134BF"/>
    <w:rsid w:val="00C13C72"/>
    <w:rsid w:val="00C1455D"/>
    <w:rsid w:val="00C14A57"/>
    <w:rsid w:val="00C14BC0"/>
    <w:rsid w:val="00C15954"/>
    <w:rsid w:val="00C15BDF"/>
    <w:rsid w:val="00C16D1E"/>
    <w:rsid w:val="00C16E0C"/>
    <w:rsid w:val="00C20653"/>
    <w:rsid w:val="00C215CB"/>
    <w:rsid w:val="00C223E5"/>
    <w:rsid w:val="00C272B8"/>
    <w:rsid w:val="00C27E29"/>
    <w:rsid w:val="00C30626"/>
    <w:rsid w:val="00C30A91"/>
    <w:rsid w:val="00C31204"/>
    <w:rsid w:val="00C31840"/>
    <w:rsid w:val="00C32208"/>
    <w:rsid w:val="00C32212"/>
    <w:rsid w:val="00C3372C"/>
    <w:rsid w:val="00C34013"/>
    <w:rsid w:val="00C3461A"/>
    <w:rsid w:val="00C35047"/>
    <w:rsid w:val="00C35473"/>
    <w:rsid w:val="00C35D2E"/>
    <w:rsid w:val="00C364C2"/>
    <w:rsid w:val="00C3721E"/>
    <w:rsid w:val="00C4098F"/>
    <w:rsid w:val="00C41E8A"/>
    <w:rsid w:val="00C43A18"/>
    <w:rsid w:val="00C43BC1"/>
    <w:rsid w:val="00C46B6B"/>
    <w:rsid w:val="00C46DDE"/>
    <w:rsid w:val="00C46FE1"/>
    <w:rsid w:val="00C50D2C"/>
    <w:rsid w:val="00C51B88"/>
    <w:rsid w:val="00C522B3"/>
    <w:rsid w:val="00C527F6"/>
    <w:rsid w:val="00C53A76"/>
    <w:rsid w:val="00C54BCF"/>
    <w:rsid w:val="00C56B68"/>
    <w:rsid w:val="00C57F20"/>
    <w:rsid w:val="00C61237"/>
    <w:rsid w:val="00C622C6"/>
    <w:rsid w:val="00C63D0A"/>
    <w:rsid w:val="00C66C72"/>
    <w:rsid w:val="00C67825"/>
    <w:rsid w:val="00C67D17"/>
    <w:rsid w:val="00C704A7"/>
    <w:rsid w:val="00C704AA"/>
    <w:rsid w:val="00C70F27"/>
    <w:rsid w:val="00C72E85"/>
    <w:rsid w:val="00C73195"/>
    <w:rsid w:val="00C751D6"/>
    <w:rsid w:val="00C7724A"/>
    <w:rsid w:val="00C8195E"/>
    <w:rsid w:val="00C83358"/>
    <w:rsid w:val="00C84287"/>
    <w:rsid w:val="00C85111"/>
    <w:rsid w:val="00C859E3"/>
    <w:rsid w:val="00C85E97"/>
    <w:rsid w:val="00C86C7D"/>
    <w:rsid w:val="00C870E0"/>
    <w:rsid w:val="00C87DF4"/>
    <w:rsid w:val="00C87EC3"/>
    <w:rsid w:val="00C91D43"/>
    <w:rsid w:val="00C92D21"/>
    <w:rsid w:val="00C93123"/>
    <w:rsid w:val="00C93D33"/>
    <w:rsid w:val="00C96599"/>
    <w:rsid w:val="00CA1255"/>
    <w:rsid w:val="00CA3983"/>
    <w:rsid w:val="00CA3C35"/>
    <w:rsid w:val="00CA4650"/>
    <w:rsid w:val="00CB0B37"/>
    <w:rsid w:val="00CB2324"/>
    <w:rsid w:val="00CB72D5"/>
    <w:rsid w:val="00CB7D0E"/>
    <w:rsid w:val="00CB7FA7"/>
    <w:rsid w:val="00CC0166"/>
    <w:rsid w:val="00CC1FCE"/>
    <w:rsid w:val="00CC3516"/>
    <w:rsid w:val="00CC36E2"/>
    <w:rsid w:val="00CC4901"/>
    <w:rsid w:val="00CC5516"/>
    <w:rsid w:val="00CC591B"/>
    <w:rsid w:val="00CC62A0"/>
    <w:rsid w:val="00CC632C"/>
    <w:rsid w:val="00CD02BA"/>
    <w:rsid w:val="00CD0473"/>
    <w:rsid w:val="00CD04F7"/>
    <w:rsid w:val="00CD149D"/>
    <w:rsid w:val="00CD14AF"/>
    <w:rsid w:val="00CD185F"/>
    <w:rsid w:val="00CD3091"/>
    <w:rsid w:val="00CD4312"/>
    <w:rsid w:val="00CD65C2"/>
    <w:rsid w:val="00CD6D5C"/>
    <w:rsid w:val="00CD79D6"/>
    <w:rsid w:val="00CD7B7C"/>
    <w:rsid w:val="00CE285E"/>
    <w:rsid w:val="00CE4004"/>
    <w:rsid w:val="00CE6B1F"/>
    <w:rsid w:val="00CE6C8C"/>
    <w:rsid w:val="00CE6F09"/>
    <w:rsid w:val="00CF085B"/>
    <w:rsid w:val="00CF38D2"/>
    <w:rsid w:val="00CF4648"/>
    <w:rsid w:val="00CF4782"/>
    <w:rsid w:val="00CF52BD"/>
    <w:rsid w:val="00CF6626"/>
    <w:rsid w:val="00CF69E9"/>
    <w:rsid w:val="00CF79B3"/>
    <w:rsid w:val="00CF7E3E"/>
    <w:rsid w:val="00D00CBC"/>
    <w:rsid w:val="00D01754"/>
    <w:rsid w:val="00D036AF"/>
    <w:rsid w:val="00D04D76"/>
    <w:rsid w:val="00D05688"/>
    <w:rsid w:val="00D1169E"/>
    <w:rsid w:val="00D12D28"/>
    <w:rsid w:val="00D136F0"/>
    <w:rsid w:val="00D14A6E"/>
    <w:rsid w:val="00D16650"/>
    <w:rsid w:val="00D1677B"/>
    <w:rsid w:val="00D177DB"/>
    <w:rsid w:val="00D2154C"/>
    <w:rsid w:val="00D22C78"/>
    <w:rsid w:val="00D236ED"/>
    <w:rsid w:val="00D23C54"/>
    <w:rsid w:val="00D24CEF"/>
    <w:rsid w:val="00D30078"/>
    <w:rsid w:val="00D309D8"/>
    <w:rsid w:val="00D311D3"/>
    <w:rsid w:val="00D312E1"/>
    <w:rsid w:val="00D31502"/>
    <w:rsid w:val="00D31559"/>
    <w:rsid w:val="00D31841"/>
    <w:rsid w:val="00D35100"/>
    <w:rsid w:val="00D427E5"/>
    <w:rsid w:val="00D43B6E"/>
    <w:rsid w:val="00D43B77"/>
    <w:rsid w:val="00D43E77"/>
    <w:rsid w:val="00D4536A"/>
    <w:rsid w:val="00D47A6A"/>
    <w:rsid w:val="00D47D26"/>
    <w:rsid w:val="00D530EC"/>
    <w:rsid w:val="00D53238"/>
    <w:rsid w:val="00D53B04"/>
    <w:rsid w:val="00D5542C"/>
    <w:rsid w:val="00D55E01"/>
    <w:rsid w:val="00D57298"/>
    <w:rsid w:val="00D615AE"/>
    <w:rsid w:val="00D63CDD"/>
    <w:rsid w:val="00D64026"/>
    <w:rsid w:val="00D6450D"/>
    <w:rsid w:val="00D65F3A"/>
    <w:rsid w:val="00D6734B"/>
    <w:rsid w:val="00D67672"/>
    <w:rsid w:val="00D67C6C"/>
    <w:rsid w:val="00D706CC"/>
    <w:rsid w:val="00D7084C"/>
    <w:rsid w:val="00D70CB5"/>
    <w:rsid w:val="00D710FD"/>
    <w:rsid w:val="00D7135A"/>
    <w:rsid w:val="00D7317D"/>
    <w:rsid w:val="00D73509"/>
    <w:rsid w:val="00D74DFA"/>
    <w:rsid w:val="00D751DC"/>
    <w:rsid w:val="00D753DE"/>
    <w:rsid w:val="00D759AA"/>
    <w:rsid w:val="00D75A8F"/>
    <w:rsid w:val="00D760CD"/>
    <w:rsid w:val="00D77081"/>
    <w:rsid w:val="00D80A18"/>
    <w:rsid w:val="00D814D0"/>
    <w:rsid w:val="00D81E61"/>
    <w:rsid w:val="00D824FE"/>
    <w:rsid w:val="00D83DE3"/>
    <w:rsid w:val="00D84159"/>
    <w:rsid w:val="00D85843"/>
    <w:rsid w:val="00D86AFC"/>
    <w:rsid w:val="00D90C82"/>
    <w:rsid w:val="00D90F3F"/>
    <w:rsid w:val="00D914A7"/>
    <w:rsid w:val="00D91ABB"/>
    <w:rsid w:val="00D92E31"/>
    <w:rsid w:val="00D9308D"/>
    <w:rsid w:val="00D93D72"/>
    <w:rsid w:val="00D9527F"/>
    <w:rsid w:val="00D96ABC"/>
    <w:rsid w:val="00DA356D"/>
    <w:rsid w:val="00DA3574"/>
    <w:rsid w:val="00DA3894"/>
    <w:rsid w:val="00DA67D1"/>
    <w:rsid w:val="00DA7543"/>
    <w:rsid w:val="00DB0099"/>
    <w:rsid w:val="00DB02C6"/>
    <w:rsid w:val="00DB0A2C"/>
    <w:rsid w:val="00DB15D0"/>
    <w:rsid w:val="00DB21CF"/>
    <w:rsid w:val="00DB2984"/>
    <w:rsid w:val="00DB3A43"/>
    <w:rsid w:val="00DB4112"/>
    <w:rsid w:val="00DB5C67"/>
    <w:rsid w:val="00DB66D5"/>
    <w:rsid w:val="00DB6C6E"/>
    <w:rsid w:val="00DC0F1D"/>
    <w:rsid w:val="00DC1F90"/>
    <w:rsid w:val="00DC2730"/>
    <w:rsid w:val="00DC2F9A"/>
    <w:rsid w:val="00DC3E0B"/>
    <w:rsid w:val="00DC3FF3"/>
    <w:rsid w:val="00DC4039"/>
    <w:rsid w:val="00DC4174"/>
    <w:rsid w:val="00DC4BEF"/>
    <w:rsid w:val="00DC6FD0"/>
    <w:rsid w:val="00DD0BF4"/>
    <w:rsid w:val="00DD120C"/>
    <w:rsid w:val="00DD5548"/>
    <w:rsid w:val="00DD751C"/>
    <w:rsid w:val="00DD765D"/>
    <w:rsid w:val="00DE378C"/>
    <w:rsid w:val="00DE4373"/>
    <w:rsid w:val="00DE475F"/>
    <w:rsid w:val="00DE608C"/>
    <w:rsid w:val="00DE62E8"/>
    <w:rsid w:val="00DE7D3C"/>
    <w:rsid w:val="00DF0B2E"/>
    <w:rsid w:val="00DF507C"/>
    <w:rsid w:val="00DF56DA"/>
    <w:rsid w:val="00DF659A"/>
    <w:rsid w:val="00E0088E"/>
    <w:rsid w:val="00E00E2D"/>
    <w:rsid w:val="00E02679"/>
    <w:rsid w:val="00E02F41"/>
    <w:rsid w:val="00E03233"/>
    <w:rsid w:val="00E033CE"/>
    <w:rsid w:val="00E05A65"/>
    <w:rsid w:val="00E05BBA"/>
    <w:rsid w:val="00E06DD1"/>
    <w:rsid w:val="00E07E7D"/>
    <w:rsid w:val="00E119AE"/>
    <w:rsid w:val="00E123EC"/>
    <w:rsid w:val="00E1393B"/>
    <w:rsid w:val="00E14274"/>
    <w:rsid w:val="00E143E4"/>
    <w:rsid w:val="00E14F3D"/>
    <w:rsid w:val="00E15128"/>
    <w:rsid w:val="00E155EB"/>
    <w:rsid w:val="00E16046"/>
    <w:rsid w:val="00E179F1"/>
    <w:rsid w:val="00E20C36"/>
    <w:rsid w:val="00E21A89"/>
    <w:rsid w:val="00E22FBF"/>
    <w:rsid w:val="00E24BC9"/>
    <w:rsid w:val="00E24BF6"/>
    <w:rsid w:val="00E253D4"/>
    <w:rsid w:val="00E26909"/>
    <w:rsid w:val="00E300B7"/>
    <w:rsid w:val="00E30441"/>
    <w:rsid w:val="00E31647"/>
    <w:rsid w:val="00E31D96"/>
    <w:rsid w:val="00E32EDB"/>
    <w:rsid w:val="00E343EE"/>
    <w:rsid w:val="00E3531E"/>
    <w:rsid w:val="00E41DA0"/>
    <w:rsid w:val="00E42211"/>
    <w:rsid w:val="00E42F13"/>
    <w:rsid w:val="00E43180"/>
    <w:rsid w:val="00E43997"/>
    <w:rsid w:val="00E46CBB"/>
    <w:rsid w:val="00E471B8"/>
    <w:rsid w:val="00E50C0F"/>
    <w:rsid w:val="00E53CAC"/>
    <w:rsid w:val="00E57344"/>
    <w:rsid w:val="00E60C4B"/>
    <w:rsid w:val="00E623BE"/>
    <w:rsid w:val="00E62ECE"/>
    <w:rsid w:val="00E64C51"/>
    <w:rsid w:val="00E65DB7"/>
    <w:rsid w:val="00E66208"/>
    <w:rsid w:val="00E67139"/>
    <w:rsid w:val="00E671E9"/>
    <w:rsid w:val="00E70271"/>
    <w:rsid w:val="00E70EF8"/>
    <w:rsid w:val="00E710E7"/>
    <w:rsid w:val="00E71B36"/>
    <w:rsid w:val="00E725C6"/>
    <w:rsid w:val="00E728AE"/>
    <w:rsid w:val="00E72EB0"/>
    <w:rsid w:val="00E73C95"/>
    <w:rsid w:val="00E74084"/>
    <w:rsid w:val="00E74E4C"/>
    <w:rsid w:val="00E755E4"/>
    <w:rsid w:val="00E81276"/>
    <w:rsid w:val="00E81763"/>
    <w:rsid w:val="00E837EA"/>
    <w:rsid w:val="00E83C1D"/>
    <w:rsid w:val="00E84B12"/>
    <w:rsid w:val="00E855E2"/>
    <w:rsid w:val="00E865B9"/>
    <w:rsid w:val="00E9119A"/>
    <w:rsid w:val="00E9137B"/>
    <w:rsid w:val="00E9187F"/>
    <w:rsid w:val="00E9196D"/>
    <w:rsid w:val="00E91D56"/>
    <w:rsid w:val="00E94ECC"/>
    <w:rsid w:val="00E95FD6"/>
    <w:rsid w:val="00E9760C"/>
    <w:rsid w:val="00EA06DF"/>
    <w:rsid w:val="00EA2539"/>
    <w:rsid w:val="00EA28F8"/>
    <w:rsid w:val="00EA2C6F"/>
    <w:rsid w:val="00EA3562"/>
    <w:rsid w:val="00EA39AB"/>
    <w:rsid w:val="00EA3DF2"/>
    <w:rsid w:val="00EA511E"/>
    <w:rsid w:val="00EB0A72"/>
    <w:rsid w:val="00EB12C4"/>
    <w:rsid w:val="00EB1EAF"/>
    <w:rsid w:val="00EB5F18"/>
    <w:rsid w:val="00EB60B5"/>
    <w:rsid w:val="00EB6530"/>
    <w:rsid w:val="00EB790B"/>
    <w:rsid w:val="00EC3F65"/>
    <w:rsid w:val="00EC4013"/>
    <w:rsid w:val="00EC438D"/>
    <w:rsid w:val="00EC447A"/>
    <w:rsid w:val="00EC64D2"/>
    <w:rsid w:val="00ED06FE"/>
    <w:rsid w:val="00ED1EEF"/>
    <w:rsid w:val="00ED2574"/>
    <w:rsid w:val="00ED2F93"/>
    <w:rsid w:val="00ED391B"/>
    <w:rsid w:val="00ED3C32"/>
    <w:rsid w:val="00ED3FC5"/>
    <w:rsid w:val="00ED412A"/>
    <w:rsid w:val="00ED4301"/>
    <w:rsid w:val="00ED4A48"/>
    <w:rsid w:val="00ED6CFF"/>
    <w:rsid w:val="00ED741C"/>
    <w:rsid w:val="00EE0AC3"/>
    <w:rsid w:val="00EE2645"/>
    <w:rsid w:val="00EE3254"/>
    <w:rsid w:val="00EE3CB2"/>
    <w:rsid w:val="00EE4C05"/>
    <w:rsid w:val="00EE4CE2"/>
    <w:rsid w:val="00EE6FF8"/>
    <w:rsid w:val="00EE75B3"/>
    <w:rsid w:val="00EE7E1E"/>
    <w:rsid w:val="00EF0677"/>
    <w:rsid w:val="00EF096D"/>
    <w:rsid w:val="00EF0BC7"/>
    <w:rsid w:val="00EF0DA0"/>
    <w:rsid w:val="00EF17EF"/>
    <w:rsid w:val="00EF1EE4"/>
    <w:rsid w:val="00EF36C3"/>
    <w:rsid w:val="00EF3723"/>
    <w:rsid w:val="00EF4354"/>
    <w:rsid w:val="00EF5148"/>
    <w:rsid w:val="00EF5956"/>
    <w:rsid w:val="00EF7D12"/>
    <w:rsid w:val="00F00046"/>
    <w:rsid w:val="00F01E23"/>
    <w:rsid w:val="00F01E4C"/>
    <w:rsid w:val="00F02CC7"/>
    <w:rsid w:val="00F02F8D"/>
    <w:rsid w:val="00F06355"/>
    <w:rsid w:val="00F12DD3"/>
    <w:rsid w:val="00F12FFD"/>
    <w:rsid w:val="00F14354"/>
    <w:rsid w:val="00F144B6"/>
    <w:rsid w:val="00F14A31"/>
    <w:rsid w:val="00F14C7B"/>
    <w:rsid w:val="00F1529E"/>
    <w:rsid w:val="00F15B9F"/>
    <w:rsid w:val="00F200AF"/>
    <w:rsid w:val="00F20BAD"/>
    <w:rsid w:val="00F21086"/>
    <w:rsid w:val="00F2152A"/>
    <w:rsid w:val="00F23FC2"/>
    <w:rsid w:val="00F24E6E"/>
    <w:rsid w:val="00F26660"/>
    <w:rsid w:val="00F27E29"/>
    <w:rsid w:val="00F27FD7"/>
    <w:rsid w:val="00F301BF"/>
    <w:rsid w:val="00F3184D"/>
    <w:rsid w:val="00F31B27"/>
    <w:rsid w:val="00F336C1"/>
    <w:rsid w:val="00F36143"/>
    <w:rsid w:val="00F3622B"/>
    <w:rsid w:val="00F37030"/>
    <w:rsid w:val="00F37403"/>
    <w:rsid w:val="00F37872"/>
    <w:rsid w:val="00F37BE9"/>
    <w:rsid w:val="00F4295A"/>
    <w:rsid w:val="00F42DBE"/>
    <w:rsid w:val="00F436E5"/>
    <w:rsid w:val="00F4397F"/>
    <w:rsid w:val="00F450F0"/>
    <w:rsid w:val="00F4696D"/>
    <w:rsid w:val="00F46CF7"/>
    <w:rsid w:val="00F47C55"/>
    <w:rsid w:val="00F47FB3"/>
    <w:rsid w:val="00F5040F"/>
    <w:rsid w:val="00F50A96"/>
    <w:rsid w:val="00F5329E"/>
    <w:rsid w:val="00F54E54"/>
    <w:rsid w:val="00F55BB2"/>
    <w:rsid w:val="00F56E2C"/>
    <w:rsid w:val="00F570F9"/>
    <w:rsid w:val="00F60377"/>
    <w:rsid w:val="00F60C9D"/>
    <w:rsid w:val="00F612DB"/>
    <w:rsid w:val="00F61338"/>
    <w:rsid w:val="00F6322D"/>
    <w:rsid w:val="00F64530"/>
    <w:rsid w:val="00F648D7"/>
    <w:rsid w:val="00F64BAB"/>
    <w:rsid w:val="00F65891"/>
    <w:rsid w:val="00F668C4"/>
    <w:rsid w:val="00F66ADA"/>
    <w:rsid w:val="00F67C94"/>
    <w:rsid w:val="00F710A5"/>
    <w:rsid w:val="00F7123D"/>
    <w:rsid w:val="00F74069"/>
    <w:rsid w:val="00F75DDD"/>
    <w:rsid w:val="00F75F5D"/>
    <w:rsid w:val="00F76DC4"/>
    <w:rsid w:val="00F773D0"/>
    <w:rsid w:val="00F773E8"/>
    <w:rsid w:val="00F77983"/>
    <w:rsid w:val="00F77E20"/>
    <w:rsid w:val="00F80177"/>
    <w:rsid w:val="00F808E9"/>
    <w:rsid w:val="00F81A18"/>
    <w:rsid w:val="00F82706"/>
    <w:rsid w:val="00F82DCC"/>
    <w:rsid w:val="00F8402D"/>
    <w:rsid w:val="00F85569"/>
    <w:rsid w:val="00F85892"/>
    <w:rsid w:val="00F85BBD"/>
    <w:rsid w:val="00F86DA7"/>
    <w:rsid w:val="00F87E0D"/>
    <w:rsid w:val="00F903D6"/>
    <w:rsid w:val="00F90FFA"/>
    <w:rsid w:val="00F91FED"/>
    <w:rsid w:val="00F9308F"/>
    <w:rsid w:val="00F937EC"/>
    <w:rsid w:val="00F93A01"/>
    <w:rsid w:val="00F94181"/>
    <w:rsid w:val="00F941FC"/>
    <w:rsid w:val="00F94A35"/>
    <w:rsid w:val="00F956DE"/>
    <w:rsid w:val="00F95D4B"/>
    <w:rsid w:val="00F96295"/>
    <w:rsid w:val="00F96340"/>
    <w:rsid w:val="00F96651"/>
    <w:rsid w:val="00FA09C7"/>
    <w:rsid w:val="00FA211C"/>
    <w:rsid w:val="00FA3AA1"/>
    <w:rsid w:val="00FA6BA9"/>
    <w:rsid w:val="00FA7712"/>
    <w:rsid w:val="00FA7939"/>
    <w:rsid w:val="00FA7D70"/>
    <w:rsid w:val="00FB2274"/>
    <w:rsid w:val="00FB280C"/>
    <w:rsid w:val="00FB3EA3"/>
    <w:rsid w:val="00FB6FD4"/>
    <w:rsid w:val="00FB727C"/>
    <w:rsid w:val="00FB74A3"/>
    <w:rsid w:val="00FC011A"/>
    <w:rsid w:val="00FC2B67"/>
    <w:rsid w:val="00FC30CE"/>
    <w:rsid w:val="00FC31EB"/>
    <w:rsid w:val="00FC39FB"/>
    <w:rsid w:val="00FC4176"/>
    <w:rsid w:val="00FC4729"/>
    <w:rsid w:val="00FC6D5B"/>
    <w:rsid w:val="00FC7C31"/>
    <w:rsid w:val="00FD18AB"/>
    <w:rsid w:val="00FD21B5"/>
    <w:rsid w:val="00FD3391"/>
    <w:rsid w:val="00FD33E8"/>
    <w:rsid w:val="00FD4A14"/>
    <w:rsid w:val="00FD4F53"/>
    <w:rsid w:val="00FD5B73"/>
    <w:rsid w:val="00FD76F8"/>
    <w:rsid w:val="00FD7ABB"/>
    <w:rsid w:val="00FE0853"/>
    <w:rsid w:val="00FE149D"/>
    <w:rsid w:val="00FE3D0F"/>
    <w:rsid w:val="00FE4E95"/>
    <w:rsid w:val="00FE5529"/>
    <w:rsid w:val="00FE55D3"/>
    <w:rsid w:val="00FE59E8"/>
    <w:rsid w:val="00FE6823"/>
    <w:rsid w:val="00FE7E93"/>
    <w:rsid w:val="00FF063F"/>
    <w:rsid w:val="00FF117F"/>
    <w:rsid w:val="00FF1F68"/>
    <w:rsid w:val="00FF445C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77E544"/>
  <w15:docId w15:val="{059A8212-5C36-41FA-A9FD-0EB81DDE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1D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9"/>
    <w:qFormat/>
    <w:rsid w:val="003B56BC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  <w:lang w:bidi="hi-IN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EF096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A771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3B56BC"/>
    <w:rPr>
      <w:rFonts w:ascii="新細明體" w:eastAsia="新細明體" w:hAnsi="新細明體" w:cs="新細明體"/>
      <w:b/>
      <w:bCs/>
      <w:kern w:val="36"/>
      <w:sz w:val="48"/>
      <w:szCs w:val="48"/>
      <w:lang w:bidi="hi-IN"/>
    </w:rPr>
  </w:style>
  <w:style w:type="character" w:customStyle="1" w:styleId="a3">
    <w:name w:val="週間接獲則數"/>
    <w:basedOn w:val="a0"/>
    <w:uiPriority w:val="99"/>
    <w:rsid w:val="00EA06DF"/>
    <w:rPr>
      <w:rFonts w:cs="Times New Roman"/>
      <w:b/>
      <w:color w:val="7030A0"/>
      <w:sz w:val="28"/>
    </w:rPr>
  </w:style>
  <w:style w:type="paragraph" w:styleId="a4">
    <w:name w:val="header"/>
    <w:basedOn w:val="a"/>
    <w:link w:val="a5"/>
    <w:uiPriority w:val="99"/>
    <w:rsid w:val="003B56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3B56BC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3B56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3B56BC"/>
    <w:rPr>
      <w:rFonts w:cs="Times New Roman"/>
      <w:sz w:val="20"/>
      <w:szCs w:val="20"/>
    </w:rPr>
  </w:style>
  <w:style w:type="paragraph" w:styleId="Web">
    <w:name w:val="Normal (Web)"/>
    <w:basedOn w:val="a"/>
    <w:uiPriority w:val="99"/>
    <w:rsid w:val="007D48E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Default">
    <w:name w:val="Default"/>
    <w:rsid w:val="007D48EB"/>
    <w:pPr>
      <w:widowControl w:val="0"/>
      <w:autoSpaceDE w:val="0"/>
      <w:autoSpaceDN w:val="0"/>
      <w:adjustRightInd w:val="0"/>
    </w:pPr>
    <w:rPr>
      <w:rFonts w:ascii="新細明體" w:hAnsi="Times New Roman" w:cs="新細明體"/>
      <w:color w:val="000000"/>
      <w:sz w:val="24"/>
      <w:szCs w:val="24"/>
    </w:rPr>
  </w:style>
  <w:style w:type="paragraph" w:customStyle="1" w:styleId="a8">
    <w:name w:val=".."/>
    <w:basedOn w:val="a"/>
    <w:next w:val="a"/>
    <w:uiPriority w:val="99"/>
    <w:rsid w:val="007D48EB"/>
    <w:pPr>
      <w:autoSpaceDE w:val="0"/>
      <w:autoSpaceDN w:val="0"/>
      <w:adjustRightInd w:val="0"/>
    </w:pPr>
    <w:rPr>
      <w:rFonts w:ascii="標楷體" w:eastAsia="標楷體"/>
      <w:kern w:val="0"/>
      <w:szCs w:val="24"/>
    </w:rPr>
  </w:style>
  <w:style w:type="paragraph" w:styleId="a9">
    <w:name w:val="List Paragraph"/>
    <w:basedOn w:val="a"/>
    <w:uiPriority w:val="34"/>
    <w:qFormat/>
    <w:rsid w:val="00A64165"/>
    <w:pPr>
      <w:ind w:leftChars="200" w:left="480"/>
    </w:pPr>
  </w:style>
  <w:style w:type="character" w:styleId="aa">
    <w:name w:val="Emphasis"/>
    <w:basedOn w:val="a0"/>
    <w:uiPriority w:val="20"/>
    <w:qFormat/>
    <w:rsid w:val="006F3C80"/>
    <w:rPr>
      <w:rFonts w:cs="Times New Roman"/>
      <w:color w:val="DD4B39"/>
    </w:rPr>
  </w:style>
  <w:style w:type="character" w:styleId="ab">
    <w:name w:val="Hyperlink"/>
    <w:basedOn w:val="a0"/>
    <w:uiPriority w:val="99"/>
    <w:rsid w:val="001365D2"/>
    <w:rPr>
      <w:rFonts w:cs="Times New Roman"/>
      <w:color w:val="0000FF"/>
      <w:u w:val="single"/>
    </w:rPr>
  </w:style>
  <w:style w:type="character" w:styleId="ac">
    <w:name w:val="Strong"/>
    <w:basedOn w:val="a0"/>
    <w:uiPriority w:val="22"/>
    <w:qFormat/>
    <w:rsid w:val="00F01E23"/>
    <w:rPr>
      <w:rFonts w:cs="Times New Roman"/>
      <w:b/>
      <w:bCs/>
    </w:rPr>
  </w:style>
  <w:style w:type="character" w:customStyle="1" w:styleId="st1">
    <w:name w:val="st1"/>
    <w:basedOn w:val="a0"/>
    <w:uiPriority w:val="99"/>
    <w:rsid w:val="00F01E23"/>
    <w:rPr>
      <w:rFonts w:cs="Times New Roman"/>
    </w:rPr>
  </w:style>
  <w:style w:type="character" w:customStyle="1" w:styleId="apple-converted-space">
    <w:name w:val="apple-converted-space"/>
    <w:basedOn w:val="a0"/>
    <w:rsid w:val="00544659"/>
  </w:style>
  <w:style w:type="character" w:styleId="ad">
    <w:name w:val="FollowedHyperlink"/>
    <w:basedOn w:val="a0"/>
    <w:uiPriority w:val="99"/>
    <w:semiHidden/>
    <w:unhideWhenUsed/>
    <w:rsid w:val="00FB727C"/>
    <w:rPr>
      <w:color w:val="800080" w:themeColor="followedHyperlink"/>
      <w:u w:val="single"/>
    </w:rPr>
  </w:style>
  <w:style w:type="table" w:styleId="ae">
    <w:name w:val="Table Grid"/>
    <w:basedOn w:val="a1"/>
    <w:locked/>
    <w:rsid w:val="00F60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semiHidden/>
    <w:rsid w:val="00EF096D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af">
    <w:name w:val="Balloon Text"/>
    <w:basedOn w:val="a"/>
    <w:link w:val="af0"/>
    <w:uiPriority w:val="99"/>
    <w:semiHidden/>
    <w:unhideWhenUsed/>
    <w:rsid w:val="000445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0445A1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m-6768565786166956884m3417307138195129664gmail-msolistparagraph">
    <w:name w:val="m_-6768565786166956884m_3417307138195129664gmail-msolistparagraph"/>
    <w:basedOn w:val="a"/>
    <w:rsid w:val="0054643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semiHidden/>
    <w:rsid w:val="00FA7712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af1">
    <w:name w:val="Subtitle"/>
    <w:basedOn w:val="a"/>
    <w:next w:val="a"/>
    <w:link w:val="af2"/>
    <w:uiPriority w:val="11"/>
    <w:qFormat/>
    <w:locked/>
    <w:rsid w:val="00322343"/>
    <w:pPr>
      <w:spacing w:after="60"/>
      <w:jc w:val="center"/>
      <w:outlineLvl w:val="1"/>
    </w:pPr>
    <w:rPr>
      <w:rFonts w:asciiTheme="majorHAnsi" w:hAnsiTheme="majorHAnsi" w:cstheme="majorBidi"/>
      <w:i/>
      <w:iCs/>
      <w:szCs w:val="24"/>
    </w:rPr>
  </w:style>
  <w:style w:type="character" w:customStyle="1" w:styleId="af2">
    <w:name w:val="副標題 字元"/>
    <w:basedOn w:val="a0"/>
    <w:link w:val="af1"/>
    <w:uiPriority w:val="11"/>
    <w:rsid w:val="00322343"/>
    <w:rPr>
      <w:rFonts w:asciiTheme="majorHAnsi" w:hAnsiTheme="majorHAnsi" w:cstheme="majorBidi"/>
      <w:i/>
      <w:iCs/>
      <w:kern w:val="2"/>
      <w:sz w:val="24"/>
      <w:szCs w:val="24"/>
    </w:rPr>
  </w:style>
  <w:style w:type="character" w:styleId="af3">
    <w:name w:val="footnote reference"/>
    <w:basedOn w:val="a0"/>
    <w:uiPriority w:val="99"/>
    <w:semiHidden/>
    <w:unhideWhenUsed/>
    <w:rsid w:val="003223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634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9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36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36182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75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5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82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9542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1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35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9629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9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613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55465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2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1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63414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SER\Desktop\&#34277;&#21697;&#23433;&#20840;&#36039;&#35338;&#39080;&#38570;&#28317;&#36890;&#34920;final&#2925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2958A-A802-4BC5-8E0B-1C0C66164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藥品安全資訊風險溝通表final版.dotx</Template>
  <TotalTime>17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Magnesium Sulfate藥品安全資訊彙整表</dc:title>
  <dc:creator>USER</dc:creator>
  <cp:lastModifiedBy>黃暐涵</cp:lastModifiedBy>
  <cp:revision>7</cp:revision>
  <cp:lastPrinted>2026-08-04T06:50:00Z</cp:lastPrinted>
  <dcterms:created xsi:type="dcterms:W3CDTF">2026-08-04T06:32:00Z</dcterms:created>
  <dcterms:modified xsi:type="dcterms:W3CDTF">2026-08-04T06:51:00Z</dcterms:modified>
</cp:coreProperties>
</file>