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639" w:rsidRPr="00147E19" w:rsidRDefault="00707B8C" w:rsidP="00707B8C">
      <w:pPr>
        <w:jc w:val="center"/>
        <w:rPr>
          <w:rFonts w:ascii="Times New Roman" w:eastAsia="標楷體" w:hAnsi="Times New Roman" w:cs="Times New Roman"/>
          <w:sz w:val="36"/>
          <w:szCs w:val="36"/>
        </w:rPr>
      </w:pPr>
      <w:bookmarkStart w:id="0" w:name="_GoBack"/>
      <w:r w:rsidRPr="00147E19">
        <w:rPr>
          <w:rFonts w:ascii="Times New Roman" w:eastAsia="標楷體" w:hAnsi="Times New Roman" w:cs="Times New Roman"/>
          <w:sz w:val="36"/>
          <w:szCs w:val="36"/>
        </w:rPr>
        <w:t>Fluoroquinolone</w:t>
      </w:r>
      <w:r w:rsidRPr="00147E19">
        <w:rPr>
          <w:rFonts w:ascii="Times New Roman" w:eastAsia="標楷體" w:hAnsi="Times New Roman" w:cs="Times New Roman"/>
          <w:sz w:val="36"/>
          <w:szCs w:val="36"/>
        </w:rPr>
        <w:t>類抗生素藥品安全資訊風險溝通表</w:t>
      </w:r>
    </w:p>
    <w:bookmarkEnd w:id="0"/>
    <w:p w:rsidR="00707B8C" w:rsidRPr="00147E19" w:rsidRDefault="00707B8C" w:rsidP="00707B8C">
      <w:pPr>
        <w:jc w:val="right"/>
        <w:rPr>
          <w:rFonts w:ascii="Times New Roman" w:eastAsia="標楷體" w:hAnsi="Times New Roman" w:cs="Times New Roman"/>
          <w:szCs w:val="24"/>
        </w:rPr>
      </w:pPr>
      <w:r w:rsidRPr="00147E19">
        <w:rPr>
          <w:rFonts w:ascii="Times New Roman" w:eastAsia="標楷體" w:hAnsi="Times New Roman" w:cs="Times New Roman"/>
          <w:szCs w:val="24"/>
        </w:rPr>
        <w:t>日期：</w:t>
      </w:r>
      <w:r w:rsidR="006D30D6" w:rsidRPr="00147E19">
        <w:rPr>
          <w:rFonts w:ascii="Times New Roman" w:eastAsia="標楷體" w:hAnsi="Times New Roman" w:cs="Times New Roman"/>
          <w:szCs w:val="24"/>
        </w:rPr>
        <w:t>108</w:t>
      </w:r>
      <w:r w:rsidRPr="00147E19">
        <w:rPr>
          <w:rFonts w:ascii="Times New Roman" w:eastAsia="標楷體" w:hAnsi="Times New Roman" w:cs="Times New Roman"/>
          <w:szCs w:val="24"/>
        </w:rPr>
        <w:t>/1</w:t>
      </w:r>
    </w:p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7741"/>
      </w:tblGrid>
      <w:tr w:rsidR="00707B8C" w:rsidRPr="00147E19" w:rsidTr="00543FB1">
        <w:trPr>
          <w:trHeight w:val="333"/>
          <w:jc w:val="center"/>
        </w:trPr>
        <w:tc>
          <w:tcPr>
            <w:tcW w:w="1988" w:type="dxa"/>
            <w:vAlign w:val="center"/>
          </w:tcPr>
          <w:p w:rsidR="00707B8C" w:rsidRPr="00147E19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szCs w:val="24"/>
              </w:rPr>
              <w:t>藥品成分</w:t>
            </w:r>
          </w:p>
        </w:tc>
        <w:tc>
          <w:tcPr>
            <w:tcW w:w="7741" w:type="dxa"/>
          </w:tcPr>
          <w:p w:rsidR="00707B8C" w:rsidRPr="00147E19" w:rsidRDefault="00707B8C" w:rsidP="00147E19">
            <w:pPr>
              <w:widowControl/>
              <w:jc w:val="both"/>
              <w:outlineLvl w:val="0"/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</w:pPr>
            <w:r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Fluoroquinolone</w:t>
            </w:r>
            <w:r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類抗生素</w:t>
            </w:r>
          </w:p>
          <w:p w:rsidR="00707B8C" w:rsidRPr="00147E19" w:rsidRDefault="00707B8C" w:rsidP="00147E19">
            <w:pPr>
              <w:widowControl/>
              <w:jc w:val="both"/>
              <w:outlineLvl w:val="0"/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</w:pPr>
            <w:r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(</w:t>
            </w:r>
            <w:r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包括</w:t>
            </w:r>
            <w:r w:rsidRPr="00147E19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 xml:space="preserve">ciprofloxacin, </w:t>
            </w:r>
            <w:proofErr w:type="spellStart"/>
            <w:r w:rsidRPr="00147E19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gemifloxacin</w:t>
            </w:r>
            <w:proofErr w:type="spellEnd"/>
            <w:r w:rsidRPr="00147E19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 xml:space="preserve">, levofloxacin, moxifloxacin, </w:t>
            </w:r>
            <w:proofErr w:type="spellStart"/>
            <w:r w:rsidRPr="00147E19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norfloxacin</w:t>
            </w:r>
            <w:proofErr w:type="spellEnd"/>
            <w:r w:rsidRPr="00147E19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 xml:space="preserve">, </w:t>
            </w:r>
            <w:proofErr w:type="spellStart"/>
            <w:r w:rsidRPr="00147E19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ofloxacin</w:t>
            </w:r>
            <w:proofErr w:type="spellEnd"/>
            <w:r w:rsidRPr="00147E19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 xml:space="preserve">, </w:t>
            </w:r>
            <w:proofErr w:type="spellStart"/>
            <w:r w:rsidRPr="00147E19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pefloxacin</w:t>
            </w:r>
            <w:proofErr w:type="spellEnd"/>
            <w:r w:rsidRPr="00147E19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等成分</w:t>
            </w:r>
            <w:r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)</w:t>
            </w:r>
          </w:p>
        </w:tc>
      </w:tr>
      <w:tr w:rsidR="00707B8C" w:rsidRPr="00147E19" w:rsidTr="00543FB1">
        <w:trPr>
          <w:trHeight w:val="333"/>
          <w:jc w:val="center"/>
        </w:trPr>
        <w:tc>
          <w:tcPr>
            <w:tcW w:w="1988" w:type="dxa"/>
            <w:vAlign w:val="center"/>
          </w:tcPr>
          <w:p w:rsidR="00707B8C" w:rsidRPr="00147E19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szCs w:val="24"/>
              </w:rPr>
              <w:t>藥品名稱</w:t>
            </w:r>
          </w:p>
          <w:p w:rsidR="00707B8C" w:rsidRPr="00147E19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szCs w:val="24"/>
              </w:rPr>
              <w:t>及許可證字號</w:t>
            </w:r>
          </w:p>
        </w:tc>
        <w:tc>
          <w:tcPr>
            <w:tcW w:w="7741" w:type="dxa"/>
          </w:tcPr>
          <w:p w:rsidR="00707B8C" w:rsidRPr="00147E19" w:rsidRDefault="00707B8C" w:rsidP="00147E19">
            <w:pPr>
              <w:widowControl/>
              <w:jc w:val="both"/>
              <w:outlineLvl w:val="0"/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  <w:t>衛生福利部核准含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  <w:t>f</w:t>
            </w:r>
            <w:r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luoroquinolone</w:t>
            </w:r>
            <w:r w:rsidR="006D30D6"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類抗生素</w:t>
            </w:r>
            <w:r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之口服及注射劑型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  <w:t>藥品許可證共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u w:val="single"/>
                <w:lang w:bidi="hi-IN"/>
              </w:rPr>
              <w:t>117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  <w:t>張。查詢網址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  <w:t>:</w:t>
            </w:r>
            <w:hyperlink r:id="rId9" w:history="1">
              <w:r w:rsidRPr="00147E19">
                <w:rPr>
                  <w:rFonts w:ascii="Times New Roman" w:eastAsia="標楷體" w:hAnsi="Times New Roman" w:cs="Times New Roman"/>
                  <w:bCs/>
                  <w:color w:val="0000FF"/>
                  <w:kern w:val="36"/>
                  <w:szCs w:val="24"/>
                  <w:u w:val="single"/>
                  <w:lang w:bidi="hi-IN"/>
                </w:rPr>
                <w:t>https://www.fda.gov.tw/mlms/H0001.aspx</w:t>
              </w:r>
            </w:hyperlink>
          </w:p>
        </w:tc>
      </w:tr>
      <w:tr w:rsidR="00707B8C" w:rsidRPr="00147E19" w:rsidTr="00543FB1">
        <w:trPr>
          <w:trHeight w:val="333"/>
          <w:jc w:val="center"/>
        </w:trPr>
        <w:tc>
          <w:tcPr>
            <w:tcW w:w="1988" w:type="dxa"/>
            <w:vAlign w:val="center"/>
          </w:tcPr>
          <w:p w:rsidR="00707B8C" w:rsidRPr="00147E19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適應症</w:t>
            </w:r>
          </w:p>
        </w:tc>
        <w:tc>
          <w:tcPr>
            <w:tcW w:w="7741" w:type="dxa"/>
          </w:tcPr>
          <w:p w:rsidR="005251B1" w:rsidRPr="00147E19" w:rsidRDefault="00275D2A" w:rsidP="00147E19">
            <w:pPr>
              <w:tabs>
                <w:tab w:val="left" w:pos="1010"/>
              </w:tabs>
              <w:jc w:val="both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感染症治療</w:t>
            </w:r>
            <w:r w:rsidR="005251B1"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(</w:t>
            </w:r>
            <w:r w:rsidR="005251B1"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詳如附件</w:t>
            </w:r>
            <w:r w:rsidR="005251B1"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)</w:t>
            </w:r>
          </w:p>
        </w:tc>
      </w:tr>
      <w:tr w:rsidR="00707B8C" w:rsidRPr="00147E19" w:rsidTr="00543FB1">
        <w:trPr>
          <w:jc w:val="center"/>
        </w:trPr>
        <w:tc>
          <w:tcPr>
            <w:tcW w:w="1988" w:type="dxa"/>
            <w:vAlign w:val="center"/>
          </w:tcPr>
          <w:p w:rsidR="00707B8C" w:rsidRPr="00147E19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szCs w:val="24"/>
              </w:rPr>
              <w:t>藥理作用機轉</w:t>
            </w:r>
          </w:p>
        </w:tc>
        <w:tc>
          <w:tcPr>
            <w:tcW w:w="7741" w:type="dxa"/>
          </w:tcPr>
          <w:p w:rsidR="00707B8C" w:rsidRPr="00147E19" w:rsidRDefault="00707B8C" w:rsidP="007E664C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  <w:t>作用於細菌的第四型拓樸異構酶（</w:t>
            </w: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  <w:t>topoisomerase IV</w:t>
            </w: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  <w:t>）和</w:t>
            </w: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  <w:t>DNA</w:t>
            </w: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  <w:t>促旋酶</w:t>
            </w: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  <w:t>(DNA gyrase)</w:t>
            </w: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  <w:t>，以抑制</w:t>
            </w: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  <w:t>DNA</w:t>
            </w: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  <w:t>的複製、轉錄、修復和重組。</w:t>
            </w:r>
          </w:p>
        </w:tc>
      </w:tr>
      <w:tr w:rsidR="00707B8C" w:rsidRPr="00147E19" w:rsidTr="00543FB1">
        <w:trPr>
          <w:trHeight w:val="416"/>
          <w:jc w:val="center"/>
        </w:trPr>
        <w:tc>
          <w:tcPr>
            <w:tcW w:w="1988" w:type="dxa"/>
            <w:vAlign w:val="center"/>
          </w:tcPr>
          <w:p w:rsidR="00707B8C" w:rsidRPr="00147E19" w:rsidRDefault="00707B8C" w:rsidP="00707B8C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訊息緣由</w:t>
            </w:r>
          </w:p>
        </w:tc>
        <w:tc>
          <w:tcPr>
            <w:tcW w:w="7741" w:type="dxa"/>
          </w:tcPr>
          <w:p w:rsidR="00707B8C" w:rsidRPr="00147E19" w:rsidRDefault="00707B8C" w:rsidP="00147E19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2018/12/20</w:t>
            </w:r>
            <w:r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美國</w:t>
            </w:r>
            <w:r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FDA</w:t>
            </w:r>
            <w:r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發布</w:t>
            </w:r>
            <w:r w:rsidR="006D30D6" w:rsidRPr="00147E19"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  <w:t>f</w:t>
            </w:r>
            <w:r w:rsidR="006D30D6"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luoroquinolone</w:t>
            </w:r>
            <w:r w:rsidR="006D30D6"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類抗生素</w:t>
            </w:r>
            <w:r w:rsidR="006162C0"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藥品</w:t>
            </w:r>
            <w:r w:rsidR="006D30D6"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使用於特定病人，可能增加罕見但嚴重的主動脈血管破裂或撕裂的風險之安全性資訊。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網址：</w:t>
            </w:r>
            <w:hyperlink r:id="rId10" w:history="1">
              <w:r w:rsidRPr="00147E19">
                <w:rPr>
                  <w:rFonts w:ascii="Times New Roman" w:eastAsia="標楷體" w:hAnsi="Times New Roman" w:cs="Times New Roman"/>
                  <w:color w:val="0000FF"/>
                  <w:kern w:val="0"/>
                  <w:szCs w:val="24"/>
                  <w:u w:val="single"/>
                </w:rPr>
                <w:t>https://www.fda.gov/Drugs/DrugSafety/ucm628753.htm</w:t>
              </w:r>
            </w:hyperlink>
          </w:p>
        </w:tc>
      </w:tr>
      <w:tr w:rsidR="00707B8C" w:rsidRPr="00147E19" w:rsidTr="00543FB1">
        <w:trPr>
          <w:trHeight w:val="896"/>
          <w:jc w:val="center"/>
        </w:trPr>
        <w:tc>
          <w:tcPr>
            <w:tcW w:w="1988" w:type="dxa"/>
            <w:vAlign w:val="center"/>
          </w:tcPr>
          <w:p w:rsidR="00707B8C" w:rsidRPr="00147E19" w:rsidRDefault="00707B8C" w:rsidP="00707B8C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szCs w:val="24"/>
              </w:rPr>
              <w:t>藥品安全有關資訊分析及描述</w:t>
            </w:r>
          </w:p>
        </w:tc>
        <w:tc>
          <w:tcPr>
            <w:tcW w:w="7741" w:type="dxa"/>
          </w:tcPr>
          <w:p w:rsidR="00685573" w:rsidRPr="00147E19" w:rsidRDefault="00707B8C" w:rsidP="00147E19">
            <w:pPr>
              <w:widowControl/>
              <w:numPr>
                <w:ilvl w:val="0"/>
                <w:numId w:val="1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美國</w:t>
            </w:r>
            <w:r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FDA</w:t>
            </w:r>
            <w:r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評估</w:t>
            </w:r>
            <w:r w:rsidR="00685573" w:rsidRPr="00147E19">
              <w:rPr>
                <w:rFonts w:ascii="Times New Roman" w:eastAsia="標楷體" w:hAnsi="Times New Roman" w:cs="Times New Roman"/>
                <w:szCs w:val="24"/>
              </w:rPr>
              <w:t>不良事件通報資料庫（</w:t>
            </w:r>
            <w:r w:rsidR="00685573" w:rsidRPr="00147E19">
              <w:rPr>
                <w:rFonts w:ascii="Times New Roman" w:eastAsia="標楷體" w:hAnsi="Times New Roman" w:cs="Times New Roman"/>
                <w:szCs w:val="24"/>
              </w:rPr>
              <w:t>FAERS</w:t>
            </w:r>
            <w:r w:rsidR="00685573" w:rsidRPr="00147E19">
              <w:rPr>
                <w:rFonts w:ascii="Times New Roman" w:eastAsia="標楷體" w:hAnsi="Times New Roman" w:cs="Times New Roman"/>
                <w:szCs w:val="24"/>
              </w:rPr>
              <w:t>）及</w:t>
            </w:r>
            <w:r w:rsidR="00685573" w:rsidRPr="00147E19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藥物流行病學研究</w:t>
            </w:r>
            <w:r w:rsidR="005D1B02" w:rsidRPr="00147E19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後</w:t>
            </w:r>
            <w:r w:rsidR="005D1B02"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發現，全身性作用</w:t>
            </w:r>
            <w:r w:rsidR="005D1B02"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(</w:t>
            </w:r>
            <w:r w:rsidR="005D1B02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口服或注射</w:t>
            </w:r>
            <w:r w:rsidR="005D1B02"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)</w:t>
            </w:r>
            <w:r w:rsidR="005D1B02"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的</w:t>
            </w:r>
            <w:r w:rsidR="005D1B02"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fluoroquinolone</w:t>
            </w:r>
            <w:r w:rsidR="005D1B02"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類抗生素</w:t>
            </w:r>
            <w:r w:rsidR="005D1B02"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藥品</w:t>
            </w:r>
            <w:r w:rsidR="005D1B02"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可能增加罕見但嚴重的</w:t>
            </w:r>
            <w:r w:rsidR="00933134"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主動脈剝離或主動脈瘤破裂</w:t>
            </w:r>
            <w:r w:rsidR="005D1B02"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的風險</w:t>
            </w:r>
            <w:r w:rsidR="00933134"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，而導致危及生命的出血，甚至死亡。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1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除非沒有其他適合的治療方案，否則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fluoroquinolone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類抗生素</w:t>
            </w:r>
            <w:r w:rsidR="00933134"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藥品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不應使用於</w:t>
            </w:r>
            <w:r w:rsidR="00A9078F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下述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高</w:t>
            </w:r>
            <w:r w:rsidR="00BF114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危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險</w:t>
            </w:r>
            <w:r w:rsidR="00BF114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群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病人</w:t>
            </w:r>
            <w:r w:rsidR="00BF114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，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包括</w:t>
            </w:r>
            <w:r w:rsidR="00BF114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：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具主動脈或其他血管阻塞或動脈瘤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(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異常凸起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)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病史、高血壓、</w:t>
            </w:r>
            <w:r w:rsidR="00BF114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與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血管病變</w:t>
            </w:r>
            <w:r w:rsidR="00BF114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相關的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特定遺傳性疾病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(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如</w:t>
            </w:r>
            <w:r w:rsidR="00BF114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：</w:t>
            </w:r>
            <w:proofErr w:type="spellStart"/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Marfan</w:t>
            </w:r>
            <w:proofErr w:type="spellEnd"/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 syndrome</w:t>
            </w: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與</w:t>
            </w: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Ehlers-</w:t>
            </w:r>
            <w:proofErr w:type="spellStart"/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Danlos</w:t>
            </w:r>
            <w:proofErr w:type="spellEnd"/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 syndrome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)</w:t>
            </w:r>
            <w:r w:rsidR="00B44F4D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及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老年人。</w:t>
            </w:r>
          </w:p>
          <w:p w:rsidR="00707B8C" w:rsidRPr="00147E19" w:rsidRDefault="00B44F4D" w:rsidP="00147E19">
            <w:pPr>
              <w:widowControl/>
              <w:numPr>
                <w:ilvl w:val="0"/>
                <w:numId w:val="1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szCs w:val="24"/>
              </w:rPr>
              <w:t>美國</w:t>
            </w:r>
            <w:r w:rsidRPr="00147E19">
              <w:rPr>
                <w:rFonts w:ascii="Times New Roman" w:eastAsia="標楷體" w:hAnsi="Times New Roman" w:cs="Times New Roman"/>
                <w:szCs w:val="24"/>
              </w:rPr>
              <w:t>FDA</w:t>
            </w:r>
            <w:r w:rsidRPr="00147E19">
              <w:rPr>
                <w:rFonts w:ascii="Times New Roman" w:eastAsia="標楷體" w:hAnsi="Times New Roman" w:cs="Times New Roman"/>
                <w:szCs w:val="24"/>
              </w:rPr>
              <w:t>正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要求</w:t>
            </w:r>
            <w:r w:rsidRPr="00147E19">
              <w:rPr>
                <w:rFonts w:ascii="Times New Roman" w:eastAsia="標楷體" w:hAnsi="Times New Roman" w:cs="Times New Roman"/>
                <w:szCs w:val="24"/>
              </w:rPr>
              <w:t>於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所有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fluoroquinolone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類抗生素藥品</w:t>
            </w:r>
            <w:r w:rsidRPr="00147E19">
              <w:rPr>
                <w:rFonts w:ascii="Times New Roman" w:eastAsia="標楷體" w:hAnsi="Times New Roman" w:cs="Times New Roman"/>
                <w:szCs w:val="24"/>
              </w:rPr>
              <w:t>仿單新增警語以充分反映上述風險。</w:t>
            </w:r>
          </w:p>
        </w:tc>
      </w:tr>
      <w:tr w:rsidR="00707B8C" w:rsidRPr="00147E19" w:rsidTr="00543FB1">
        <w:trPr>
          <w:trHeight w:val="896"/>
          <w:jc w:val="center"/>
        </w:trPr>
        <w:tc>
          <w:tcPr>
            <w:tcW w:w="1988" w:type="dxa"/>
            <w:vAlign w:val="center"/>
          </w:tcPr>
          <w:p w:rsidR="00707B8C" w:rsidRPr="00147E19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szCs w:val="24"/>
              </w:rPr>
              <w:t>食品藥物管理署風險溝通說明</w:t>
            </w:r>
          </w:p>
        </w:tc>
        <w:tc>
          <w:tcPr>
            <w:tcW w:w="7741" w:type="dxa"/>
          </w:tcPr>
          <w:p w:rsidR="00707B8C" w:rsidRPr="00147E19" w:rsidRDefault="00707B8C" w:rsidP="00147E19">
            <w:pPr>
              <w:widowControl/>
              <w:numPr>
                <w:ilvl w:val="0"/>
                <w:numId w:val="2"/>
              </w:numPr>
              <w:spacing w:beforeLines="50" w:before="180"/>
              <w:ind w:left="482" w:hanging="482"/>
              <w:jc w:val="both"/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食品藥物管理署說明</w:t>
            </w:r>
            <w:r w:rsidR="00B44F4D" w:rsidRPr="00147E19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：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4"/>
              </w:numPr>
              <w:ind w:left="459" w:hanging="459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szCs w:val="24"/>
              </w:rPr>
              <w:t>經查我國核准</w:t>
            </w:r>
            <w:r w:rsidR="00B44F4D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fluoroquinolone</w:t>
            </w:r>
            <w:r w:rsidR="00B44F4D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類抗生素藥品</w:t>
            </w:r>
            <w:r w:rsidR="00B44F4D" w:rsidRPr="00147E19">
              <w:rPr>
                <w:rFonts w:ascii="Times New Roman" w:eastAsia="標楷體" w:hAnsi="Times New Roman" w:cs="Times New Roman"/>
                <w:szCs w:val="24"/>
              </w:rPr>
              <w:t>之</w:t>
            </w:r>
            <w:r w:rsidRPr="00147E19">
              <w:rPr>
                <w:rFonts w:ascii="Times New Roman" w:eastAsia="標楷體" w:hAnsi="Times New Roman" w:cs="Times New Roman"/>
                <w:szCs w:val="24"/>
              </w:rPr>
              <w:t>中文仿單皆未刊載「</w:t>
            </w:r>
            <w:r w:rsidR="0015444F"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使用於特定病人，可能增加罕見但嚴重的主動脈血管破裂或撕裂的風險</w:t>
            </w:r>
            <w:r w:rsidRPr="00147E19">
              <w:rPr>
                <w:rFonts w:ascii="Times New Roman" w:eastAsia="標楷體" w:hAnsi="Times New Roman" w:cs="Times New Roman"/>
                <w:szCs w:val="24"/>
              </w:rPr>
              <w:t>」</w:t>
            </w:r>
            <w:r w:rsidR="00B44F4D" w:rsidRPr="00147E19">
              <w:rPr>
                <w:rFonts w:ascii="Times New Roman" w:eastAsia="標楷體" w:hAnsi="Times New Roman" w:cs="Times New Roman"/>
                <w:szCs w:val="24"/>
              </w:rPr>
              <w:t>等</w:t>
            </w:r>
            <w:r w:rsidRPr="00147E19">
              <w:rPr>
                <w:rFonts w:ascii="Times New Roman" w:eastAsia="標楷體" w:hAnsi="Times New Roman" w:cs="Times New Roman"/>
                <w:szCs w:val="24"/>
              </w:rPr>
              <w:t>相關安全資訊。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4"/>
              </w:numPr>
              <w:ind w:left="459" w:hanging="459"/>
              <w:jc w:val="both"/>
              <w:rPr>
                <w:rFonts w:ascii="Times New Roman" w:eastAsia="標楷體" w:hAnsi="Times New Roman" w:cs="Times New Roman"/>
                <w:bCs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bCs/>
                <w:kern w:val="0"/>
                <w:szCs w:val="24"/>
              </w:rPr>
              <w:t>針對是否更新該</w:t>
            </w:r>
            <w:r w:rsidR="0015444F" w:rsidRPr="00147E19">
              <w:rPr>
                <w:rFonts w:ascii="Times New Roman" w:eastAsia="標楷體" w:hAnsi="Times New Roman" w:cs="Times New Roman"/>
                <w:bCs/>
                <w:kern w:val="0"/>
                <w:szCs w:val="24"/>
              </w:rPr>
              <w:t>類</w:t>
            </w:r>
            <w:r w:rsidRPr="00147E19">
              <w:rPr>
                <w:rFonts w:ascii="Times New Roman" w:eastAsia="標楷體" w:hAnsi="Times New Roman" w:cs="Times New Roman"/>
                <w:bCs/>
                <w:kern w:val="0"/>
                <w:szCs w:val="24"/>
              </w:rPr>
              <w:t>藥品之中文仿單以包含上述安全資訊，</w:t>
            </w:r>
            <w:proofErr w:type="gramStart"/>
            <w:r w:rsidRPr="00147E19">
              <w:rPr>
                <w:rFonts w:ascii="Times New Roman" w:eastAsia="標楷體" w:hAnsi="Times New Roman" w:cs="Times New Roman"/>
                <w:bCs/>
                <w:kern w:val="0"/>
                <w:szCs w:val="24"/>
              </w:rPr>
              <w:t>本署現</w:t>
            </w:r>
            <w:proofErr w:type="gramEnd"/>
            <w:r w:rsidRPr="00147E19">
              <w:rPr>
                <w:rFonts w:ascii="Times New Roman" w:eastAsia="標楷體" w:hAnsi="Times New Roman" w:cs="Times New Roman"/>
                <w:bCs/>
                <w:kern w:val="0"/>
                <w:szCs w:val="24"/>
              </w:rPr>
              <w:t>正評估中。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2"/>
              </w:numPr>
              <w:spacing w:beforeLines="50" w:before="180"/>
              <w:ind w:left="482" w:hanging="482"/>
              <w:jc w:val="both"/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  <w:u w:val="single"/>
              </w:rPr>
              <w:t>醫療人員</w:t>
            </w:r>
            <w:r w:rsidRPr="00147E19">
              <w:rPr>
                <w:rFonts w:ascii="Times New Roman" w:eastAsia="標楷體" w:hAnsi="Times New Roman" w:cs="Times New Roman"/>
                <w:b/>
                <w:color w:val="000000"/>
                <w:kern w:val="0"/>
                <w:szCs w:val="24"/>
              </w:rPr>
              <w:t>應注意事項：</w:t>
            </w:r>
          </w:p>
          <w:p w:rsidR="00707B8C" w:rsidRPr="00147E19" w:rsidRDefault="00057A0C" w:rsidP="00147E19">
            <w:pPr>
              <w:widowControl/>
              <w:numPr>
                <w:ilvl w:val="0"/>
                <w:numId w:val="5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使用</w:t>
            </w:r>
            <w:r w:rsidR="00E61ABF" w:rsidRPr="00147E19"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  <w:t>f</w:t>
            </w:r>
            <w:r w:rsidR="00E61ABF"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luoroquinolone</w:t>
            </w:r>
            <w:r w:rsidR="00E61ABF"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類抗生素藥品</w:t>
            </w:r>
            <w:r w:rsidR="00707B8C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與主動脈瘤破裂或剝離具關聯性。</w:t>
            </w:r>
          </w:p>
          <w:p w:rsidR="00057A0C" w:rsidRPr="00147E19" w:rsidRDefault="00057A0C" w:rsidP="00147E19">
            <w:pPr>
              <w:widowControl/>
              <w:numPr>
                <w:ilvl w:val="0"/>
                <w:numId w:val="5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除非沒有其他適合的治療方案，</w:t>
            </w:r>
            <w:r w:rsidR="00D13D8F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應避免處方</w:t>
            </w:r>
            <w:r w:rsidR="00D13D8F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fluoroquinolone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類抗生素</w:t>
            </w:r>
            <w:r w:rsidRPr="00147E19">
              <w:rPr>
                <w:rFonts w:ascii="Times New Roman" w:eastAsia="標楷體" w:hAnsi="Times New Roman" w:cs="Times New Roman"/>
                <w:bCs/>
                <w:color w:val="000000"/>
                <w:kern w:val="36"/>
                <w:szCs w:val="24"/>
                <w:lang w:bidi="hi-IN"/>
              </w:rPr>
              <w:t>藥品</w:t>
            </w:r>
            <w:proofErr w:type="gramStart"/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於</w:t>
            </w:r>
            <w:r w:rsidR="002508EE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具主動脈瘤或具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主動脈瘤</w:t>
            </w:r>
            <w:proofErr w:type="gramEnd"/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風險的病人，包括：具</w:t>
            </w:r>
            <w:r w:rsidR="00D13D8F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周邊</w:t>
            </w:r>
            <w:proofErr w:type="gramStart"/>
            <w:r w:rsidR="00D13D8F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動脈粥狀硬化</w:t>
            </w:r>
            <w:proofErr w:type="gramEnd"/>
            <w:r w:rsidR="002508EE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血管疾病</w:t>
            </w:r>
            <w:proofErr w:type="gramStart"/>
            <w:r w:rsidR="00614839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病</w:t>
            </w:r>
            <w:proofErr w:type="gramEnd"/>
            <w:r w:rsidR="00614839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史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、高血壓、與血管病變相關的特定遺傳性疾病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(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如：</w:t>
            </w:r>
            <w:proofErr w:type="spellStart"/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Marfan</w:t>
            </w:r>
            <w:proofErr w:type="spellEnd"/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 syndrome</w:t>
            </w: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與</w:t>
            </w:r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Ehlers-</w:t>
            </w:r>
            <w:proofErr w:type="spellStart"/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>Danlos</w:t>
            </w:r>
            <w:proofErr w:type="spellEnd"/>
            <w:r w:rsidRPr="00147E19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 syndrome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)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及老年人。</w:t>
            </w:r>
          </w:p>
          <w:p w:rsidR="00707B8C" w:rsidRPr="00147E19" w:rsidRDefault="002508EE" w:rsidP="00147E19">
            <w:pPr>
              <w:widowControl/>
              <w:numPr>
                <w:ilvl w:val="0"/>
                <w:numId w:val="5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應</w:t>
            </w:r>
            <w:r w:rsidR="00707B8C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告知病人若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出現</w:t>
            </w:r>
            <w:r w:rsidR="00707B8C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任何主動脈瘤相關症狀，應立即尋求緊急醫療協助。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5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lastRenderedPageBreak/>
              <w:t>若病人發生疑似主動脈瘤或主動脈剝離之</w:t>
            </w:r>
            <w:r w:rsidR="002508EE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不良反應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，</w:t>
            </w:r>
            <w:r w:rsidR="002508EE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應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立即停</w:t>
            </w:r>
            <w:r w:rsidR="002508EE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藥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5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對於具動脈瘤病史之病人，例行性檢查與治療</w:t>
            </w:r>
            <w:r w:rsidR="00F62418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將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有助於預防</w:t>
            </w:r>
            <w:r w:rsidR="00F62418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動脈瘤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生長與破裂。</w:t>
            </w:r>
          </w:p>
          <w:p w:rsidR="00F62418" w:rsidRPr="00147E19" w:rsidRDefault="00F62418" w:rsidP="00147E19">
            <w:pPr>
              <w:widowControl/>
              <w:numPr>
                <w:ilvl w:val="0"/>
                <w:numId w:val="5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提供病人改變生活方式相關諮詢，包括：戒菸計畫</w:t>
            </w:r>
            <w:r w:rsidR="00116D9F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、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健康飲食及控制高血壓和高膽固醇等</w:t>
            </w:r>
            <w:r w:rsidR="00675C71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，可幫助病人降低發生主動脈瘤的風險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2"/>
              </w:numPr>
              <w:spacing w:beforeLines="50" w:before="180"/>
              <w:ind w:left="482" w:hanging="482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  <w:u w:val="single"/>
              </w:rPr>
              <w:t>病人</w:t>
            </w:r>
            <w:r w:rsidRPr="00147E19"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  <w:t>應注意事項</w:t>
            </w:r>
            <w:r w:rsidRPr="00147E19">
              <w:rPr>
                <w:rFonts w:ascii="Times New Roman" w:eastAsia="標楷體" w:hAnsi="Times New Roman" w:cs="Times New Roman"/>
                <w:kern w:val="0"/>
                <w:szCs w:val="24"/>
              </w:rPr>
              <w:t>：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6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開始使用抗生素前，應主動告知醫療人員是否有動脈瘤</w:t>
            </w:r>
            <w:r w:rsidR="008741A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或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動脈阻塞或硬化</w:t>
            </w:r>
            <w:r w:rsidR="008741A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之病史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、高血壓或特定遺傳性疾病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(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如</w:t>
            </w:r>
            <w:r w:rsidR="008741A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：</w:t>
            </w:r>
            <w:proofErr w:type="spellStart"/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Marfan</w:t>
            </w:r>
            <w:proofErr w:type="spellEnd"/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syndrome</w:t>
            </w:r>
            <w:r w:rsidR="00614839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或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Ehlers-</w:t>
            </w:r>
            <w:proofErr w:type="spellStart"/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Danlos</w:t>
            </w:r>
            <w:proofErr w:type="spellEnd"/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syndrome)</w:t>
            </w:r>
            <w:r w:rsidR="008741A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及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是否曾</w:t>
            </w:r>
            <w:r w:rsidR="00614839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於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使用其他抗生素藥品</w:t>
            </w:r>
            <w:r w:rsidR="00614839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時</w:t>
            </w:r>
            <w:r w:rsidR="008741A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發生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任何嚴重</w:t>
            </w:r>
            <w:r w:rsidR="008741A6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不良反應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6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請注意，在主動脈瘤變大或破裂前，通常不會出現症狀</w:t>
            </w:r>
            <w:r w:rsidR="00C80344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，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因此使用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f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luoroquinolone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類抗生素</w:t>
            </w:r>
            <w:r w:rsidR="00C80344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藥品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時，若出現任何異常的</w:t>
            </w:r>
            <w:r w:rsidR="00C80344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不良反應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，請立即告知醫療人員。</w:t>
            </w:r>
          </w:p>
          <w:p w:rsidR="00707B8C" w:rsidRPr="00147E19" w:rsidRDefault="004F2979" w:rsidP="00147E19">
            <w:pPr>
              <w:widowControl/>
              <w:numPr>
                <w:ilvl w:val="0"/>
                <w:numId w:val="6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主動脈瘤生長的徵兆和症狀依其在主動脈血管中的位置</w:t>
            </w:r>
            <w:r w:rsidR="00A9078F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而異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，可能包括：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7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proofErr w:type="gramStart"/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胃部有跳動</w:t>
            </w:r>
            <w:proofErr w:type="gramEnd"/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、悸動感。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7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背部或胃部側面深度疼痛。</w:t>
            </w:r>
          </w:p>
          <w:p w:rsidR="00707B8C" w:rsidRPr="00147E19" w:rsidRDefault="00614839" w:rsidP="00147E19">
            <w:pPr>
              <w:widowControl/>
              <w:numPr>
                <w:ilvl w:val="0"/>
                <w:numId w:val="7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持續</w:t>
            </w:r>
            <w:r w:rsidR="00707B8C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數小時或數天的胃部持續性疼痛。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7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下</w:t>
            </w:r>
            <w:r w:rsidR="004F2979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顎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、頸部、背部或胸部疼痛。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7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咳嗽或聲音嘶啞。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7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呼吸短促、呼吸或吞嚥困難。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6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若胃部、胸部或背部出現突然</w:t>
            </w:r>
            <w:r w:rsidR="008764C3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、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嚴重且持續</w:t>
            </w:r>
            <w:r w:rsidR="00675C71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性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疼痛時，應立即前往醫院急診室或撥打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119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以尋求緊急醫療協助。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6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kern w:val="0"/>
                <w:szCs w:val="24"/>
              </w:rPr>
              <w:t>若您具動脈瘤病史，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例行性檢查與治療</w:t>
            </w:r>
            <w:r w:rsidR="004F2979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將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有助於預防</w:t>
            </w:r>
            <w:r w:rsidR="004F2979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動脈瘤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生長與破裂。</w:t>
            </w:r>
          </w:p>
          <w:p w:rsidR="00C80344" w:rsidRPr="00147E19" w:rsidRDefault="00C80344" w:rsidP="00147E19">
            <w:pPr>
              <w:widowControl/>
              <w:numPr>
                <w:ilvl w:val="0"/>
                <w:numId w:val="6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改變生活方式，包括：戒菸</w:t>
            </w:r>
            <w:r w:rsidR="00116D9F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、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健康飲食及控制高血壓和高膽固醇等</w:t>
            </w:r>
            <w:r w:rsidR="00675C71"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，可幫助降低發生主動脈瘤的風險</w:t>
            </w:r>
            <w:r w:rsidRPr="00147E19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。</w:t>
            </w:r>
          </w:p>
          <w:p w:rsidR="00116D9F" w:rsidRPr="00147E19" w:rsidRDefault="00116D9F" w:rsidP="00147E19">
            <w:pPr>
              <w:widowControl/>
              <w:numPr>
                <w:ilvl w:val="0"/>
                <w:numId w:val="6"/>
              </w:numPr>
              <w:jc w:val="both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kern w:val="0"/>
                <w:szCs w:val="24"/>
              </w:rPr>
              <w:t>若您對用藥有任何疑問請諮詢醫療人員，切勿於諮詢醫療人員前自行停用抗生素。</w:t>
            </w:r>
          </w:p>
          <w:p w:rsidR="00707B8C" w:rsidRPr="00147E19" w:rsidRDefault="00707B8C" w:rsidP="00147E19">
            <w:pPr>
              <w:widowControl/>
              <w:numPr>
                <w:ilvl w:val="0"/>
                <w:numId w:val="2"/>
              </w:numPr>
              <w:shd w:val="clear" w:color="auto" w:fill="FFFFFF"/>
              <w:spacing w:beforeLines="50" w:before="180"/>
              <w:ind w:left="482" w:hanging="482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147E19">
              <w:rPr>
                <w:rFonts w:ascii="Times New Roman" w:eastAsia="標楷體" w:hAnsi="Times New Roman" w:cs="Times New Roman"/>
                <w:szCs w:val="24"/>
              </w:rPr>
              <w:t>醫療人員或病人懷疑因為使用（</w:t>
            </w:r>
            <w:r w:rsidR="00B44F4D" w:rsidRPr="00147E19">
              <w:rPr>
                <w:rFonts w:ascii="Times New Roman" w:eastAsia="標楷體" w:hAnsi="Times New Roman" w:cs="Times New Roman"/>
                <w:szCs w:val="24"/>
              </w:rPr>
              <w:t>服</w:t>
            </w:r>
            <w:r w:rsidRPr="00147E19">
              <w:rPr>
                <w:rFonts w:ascii="Times New Roman" w:eastAsia="標楷體" w:hAnsi="Times New Roman" w:cs="Times New Roman"/>
                <w:szCs w:val="24"/>
              </w:rPr>
              <w:t>用）藥品導致不良反應發生時，請立即通報給衛生</w:t>
            </w:r>
            <w:proofErr w:type="gramStart"/>
            <w:r w:rsidRPr="00147E19">
              <w:rPr>
                <w:rFonts w:ascii="Times New Roman" w:eastAsia="標楷體" w:hAnsi="Times New Roman" w:cs="Times New Roman"/>
                <w:szCs w:val="24"/>
              </w:rPr>
              <w:t>福利部所建置</w:t>
            </w:r>
            <w:proofErr w:type="gramEnd"/>
            <w:r w:rsidRPr="00147E19">
              <w:rPr>
                <w:rFonts w:ascii="Times New Roman" w:eastAsia="標楷體" w:hAnsi="Times New Roman" w:cs="Times New Roman"/>
                <w:szCs w:val="24"/>
              </w:rPr>
              <w:t>之全國藥物不良反應通報中心，並副知所屬廠商，藥物不良反應通報專線</w:t>
            </w:r>
            <w:r w:rsidRPr="00147E19">
              <w:rPr>
                <w:rFonts w:ascii="Times New Roman" w:eastAsia="標楷體" w:hAnsi="Times New Roman" w:cs="Times New Roman"/>
                <w:szCs w:val="24"/>
              </w:rPr>
              <w:t>02-2396-0100</w:t>
            </w:r>
            <w:r w:rsidRPr="00147E19">
              <w:rPr>
                <w:rFonts w:ascii="Times New Roman" w:eastAsia="標楷體" w:hAnsi="Times New Roman" w:cs="Times New Roman"/>
                <w:szCs w:val="24"/>
              </w:rPr>
              <w:t>，網站：</w:t>
            </w:r>
            <w:hyperlink r:id="rId11" w:history="1">
              <w:r w:rsidR="00F553B3" w:rsidRPr="00147E19">
                <w:rPr>
                  <w:rFonts w:ascii="Times New Roman" w:eastAsia="標楷體" w:hAnsi="Times New Roman" w:cs="Times New Roman"/>
                  <w:color w:val="0000FF"/>
                  <w:szCs w:val="24"/>
                  <w:u w:val="single"/>
                </w:rPr>
                <w:t>https://adr.fda.gov.tw</w:t>
              </w:r>
            </w:hyperlink>
            <w:r w:rsidRPr="00147E19">
              <w:rPr>
                <w:rFonts w:ascii="Times New Roman" w:eastAsia="標楷體" w:hAnsi="Times New Roman" w:cs="Times New Roman"/>
                <w:szCs w:val="24"/>
              </w:rPr>
              <w:t>；衛生福利部食品藥物管理署獲知藥品安全訊息時，</w:t>
            </w:r>
            <w:proofErr w:type="gramStart"/>
            <w:r w:rsidRPr="00147E19">
              <w:rPr>
                <w:rFonts w:ascii="Times New Roman" w:eastAsia="標楷體" w:hAnsi="Times New Roman" w:cs="Times New Roman"/>
                <w:szCs w:val="24"/>
              </w:rPr>
              <w:t>均會蒐集</w:t>
            </w:r>
            <w:proofErr w:type="gramEnd"/>
            <w:r w:rsidRPr="00147E19">
              <w:rPr>
                <w:rFonts w:ascii="Times New Roman" w:eastAsia="標楷體" w:hAnsi="Times New Roman" w:cs="Times New Roman"/>
                <w:szCs w:val="24"/>
              </w:rPr>
              <w:t>彙整相關資料進行評估，並對於新增之藥品風險採取對應之風險管控措施。</w:t>
            </w:r>
          </w:p>
        </w:tc>
      </w:tr>
    </w:tbl>
    <w:p w:rsidR="005251B1" w:rsidRDefault="005251B1" w:rsidP="00707B8C"/>
    <w:p w:rsidR="005251B1" w:rsidRPr="005251B1" w:rsidRDefault="005251B1" w:rsidP="00894069">
      <w:pPr>
        <w:widowControl/>
        <w:rPr>
          <w:rFonts w:ascii="Times New Roman" w:eastAsia="標楷體" w:hAnsi="標楷體" w:cs="Times New Roman"/>
          <w:b/>
        </w:rPr>
      </w:pPr>
      <w:r>
        <w:br w:type="page"/>
      </w:r>
      <w:r w:rsidRPr="005251B1">
        <w:rPr>
          <w:rFonts w:ascii="Times New Roman" w:eastAsia="標楷體" w:hAnsi="Times New Roman" w:cs="Times New Roman" w:hint="eastAsia"/>
          <w:b/>
          <w:sz w:val="28"/>
        </w:rPr>
        <w:lastRenderedPageBreak/>
        <w:t>附件</w:t>
      </w:r>
      <w:r w:rsidRPr="005251B1">
        <w:rPr>
          <w:rFonts w:ascii="Times New Roman" w:eastAsia="標楷體" w:hAnsi="Times New Roman" w:cs="Times New Roman" w:hint="eastAsia"/>
          <w:b/>
          <w:sz w:val="28"/>
        </w:rPr>
        <w:t xml:space="preserve"> </w:t>
      </w:r>
      <w:r w:rsidR="002F3045">
        <w:rPr>
          <w:rFonts w:ascii="Times New Roman" w:eastAsia="標楷體" w:hAnsi="Times New Roman" w:cs="Times New Roman" w:hint="eastAsia"/>
          <w:b/>
          <w:sz w:val="28"/>
        </w:rPr>
        <w:t xml:space="preserve"> </w:t>
      </w:r>
      <w:r w:rsidRPr="005251B1">
        <w:rPr>
          <w:rFonts w:ascii="Times New Roman" w:eastAsia="標楷體" w:hAnsi="Times New Roman" w:cs="Times New Roman"/>
          <w:b/>
          <w:sz w:val="28"/>
        </w:rPr>
        <w:t>Fluoroquinolone</w:t>
      </w:r>
      <w:r w:rsidRPr="005251B1">
        <w:rPr>
          <w:rFonts w:ascii="Times New Roman" w:eastAsia="標楷體" w:hAnsi="標楷體" w:cs="Times New Roman"/>
          <w:b/>
          <w:sz w:val="28"/>
        </w:rPr>
        <w:t>類抗生素藥品之適應症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09"/>
        <w:gridCol w:w="8080"/>
      </w:tblGrid>
      <w:tr w:rsidR="005251B1" w:rsidRPr="00147E19" w:rsidTr="00147E19">
        <w:tc>
          <w:tcPr>
            <w:tcW w:w="1809" w:type="dxa"/>
          </w:tcPr>
          <w:p w:rsidR="005251B1" w:rsidRPr="00147E19" w:rsidRDefault="005251B1" w:rsidP="002F3045">
            <w:pPr>
              <w:widowControl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成分</w:t>
            </w:r>
          </w:p>
        </w:tc>
        <w:tc>
          <w:tcPr>
            <w:tcW w:w="8080" w:type="dxa"/>
          </w:tcPr>
          <w:p w:rsidR="005251B1" w:rsidRPr="00147E19" w:rsidRDefault="005251B1" w:rsidP="002F3045">
            <w:pPr>
              <w:widowControl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適應症</w:t>
            </w:r>
          </w:p>
        </w:tc>
      </w:tr>
      <w:tr w:rsidR="005251B1" w:rsidRPr="00147E19" w:rsidTr="00147E19">
        <w:tc>
          <w:tcPr>
            <w:tcW w:w="1809" w:type="dxa"/>
          </w:tcPr>
          <w:p w:rsidR="005251B1" w:rsidRPr="00147E19" w:rsidRDefault="005251B1" w:rsidP="002F3045">
            <w:pPr>
              <w:widowControl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Ciprofloxacin</w:t>
            </w:r>
          </w:p>
        </w:tc>
        <w:tc>
          <w:tcPr>
            <w:tcW w:w="8080" w:type="dxa"/>
          </w:tcPr>
          <w:p w:rsidR="005251B1" w:rsidRPr="00147E19" w:rsidRDefault="005251B1" w:rsidP="005251B1">
            <w:pPr>
              <w:widowControl/>
              <w:rPr>
                <w:rFonts w:ascii="Times New Roman" w:eastAsia="標楷體" w:hAnsi="Times New Roman"/>
                <w:sz w:val="24"/>
                <w:szCs w:val="24"/>
              </w:rPr>
            </w:pP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成人：對</w:t>
            </w: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CIPROFLOXACIN</w:t>
            </w: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有感受性之細菌所引起之呼吸道感染、中耳炎、竇炎、眼感染、腎臟及泌尿道感染（包括淋病）、腹部感染（包括腸炎、膽囊炎、腹膜炎）、皮膚及軟組織感染、骨髓炎、關節感染、菌血症。小孩</w:t>
            </w:r>
            <w:proofErr w:type="gram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︰</w:t>
            </w:r>
            <w:proofErr w:type="gramEnd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大腸桿菌引起之複雜性泌尿道感染和腎盂腎炎（</w:t>
            </w: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1-17</w:t>
            </w: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歲）、綠膿桿菌有關</w:t>
            </w:r>
            <w:proofErr w:type="gram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之囊腫性</w:t>
            </w:r>
            <w:proofErr w:type="gramEnd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纖維化產生急性肺部惡化的現象（</w:t>
            </w: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5-17</w:t>
            </w: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歲）。成人和小孩：吸入性炭疽病</w:t>
            </w: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(</w:t>
            </w: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接觸後</w:t>
            </w: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)</w:t>
            </w: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。</w:t>
            </w:r>
          </w:p>
        </w:tc>
      </w:tr>
      <w:tr w:rsidR="005251B1" w:rsidRPr="00147E19" w:rsidTr="00147E19">
        <w:tc>
          <w:tcPr>
            <w:tcW w:w="1809" w:type="dxa"/>
          </w:tcPr>
          <w:p w:rsidR="005251B1" w:rsidRPr="00147E19" w:rsidRDefault="005251B1" w:rsidP="002F3045">
            <w:pPr>
              <w:widowControl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proofErr w:type="spell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Gemifloxacin</w:t>
            </w:r>
            <w:proofErr w:type="spellEnd"/>
          </w:p>
        </w:tc>
        <w:tc>
          <w:tcPr>
            <w:tcW w:w="8080" w:type="dxa"/>
          </w:tcPr>
          <w:p w:rsidR="005251B1" w:rsidRPr="00147E19" w:rsidRDefault="005251B1" w:rsidP="005251B1">
            <w:pPr>
              <w:widowControl/>
              <w:rPr>
                <w:rFonts w:ascii="Times New Roman" w:eastAsia="標楷體" w:hAnsi="Times New Roman"/>
                <w:sz w:val="24"/>
                <w:szCs w:val="24"/>
              </w:rPr>
            </w:pP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慢性支氣管炎之急性惡化、社區型肺炎。</w:t>
            </w:r>
          </w:p>
        </w:tc>
      </w:tr>
      <w:tr w:rsidR="005251B1" w:rsidRPr="00147E19" w:rsidTr="00147E19">
        <w:tc>
          <w:tcPr>
            <w:tcW w:w="1809" w:type="dxa"/>
          </w:tcPr>
          <w:p w:rsidR="005251B1" w:rsidRPr="00147E19" w:rsidRDefault="005251B1" w:rsidP="002F3045">
            <w:pPr>
              <w:widowControl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Levofloxacin</w:t>
            </w:r>
          </w:p>
        </w:tc>
        <w:tc>
          <w:tcPr>
            <w:tcW w:w="8080" w:type="dxa"/>
          </w:tcPr>
          <w:p w:rsidR="005251B1" w:rsidRPr="00147E19" w:rsidRDefault="005251B1" w:rsidP="005251B1">
            <w:pPr>
              <w:widowControl/>
              <w:rPr>
                <w:rFonts w:ascii="Times New Roman" w:eastAsia="標楷體" w:hAnsi="Times New Roman"/>
                <w:sz w:val="24"/>
                <w:szCs w:val="24"/>
              </w:rPr>
            </w:pP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治療成人因對</w:t>
            </w: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Levofloxacin</w:t>
            </w: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有感受性的致病菌所引起之下列感染：急性鼻竇炎、慢性支氣管炎的急性惡化、社區性肺炎、複雜性泌尿道感染</w:t>
            </w:r>
            <w:proofErr w:type="gram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（</w:t>
            </w:r>
            <w:proofErr w:type="gramEnd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包括：腎盂腎炎</w:t>
            </w:r>
            <w:proofErr w:type="gram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）</w:t>
            </w:r>
            <w:proofErr w:type="gramEnd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、慢性細菌性前列腺炎、皮膚和軟組織感染。</w:t>
            </w:r>
          </w:p>
        </w:tc>
      </w:tr>
      <w:tr w:rsidR="005251B1" w:rsidRPr="00147E19" w:rsidTr="00147E19">
        <w:tc>
          <w:tcPr>
            <w:tcW w:w="1809" w:type="dxa"/>
          </w:tcPr>
          <w:p w:rsidR="005251B1" w:rsidRPr="00147E19" w:rsidRDefault="005251B1" w:rsidP="002F3045">
            <w:pPr>
              <w:widowControl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Moxifloxacin</w:t>
            </w:r>
          </w:p>
        </w:tc>
        <w:tc>
          <w:tcPr>
            <w:tcW w:w="8080" w:type="dxa"/>
          </w:tcPr>
          <w:p w:rsidR="005251B1" w:rsidRPr="00147E19" w:rsidRDefault="005251B1" w:rsidP="005251B1">
            <w:pPr>
              <w:widowControl/>
              <w:rPr>
                <w:rFonts w:ascii="Times New Roman" w:eastAsia="標楷體" w:hAnsi="Times New Roman"/>
                <w:sz w:val="24"/>
                <w:szCs w:val="24"/>
              </w:rPr>
            </w:pP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用於治療成人（十八歲以上）感受性細菌引起的感染症，包括：上呼吸道及下呼吸道感染（急性鼻竇炎、慢性支氣管炎的急性惡化、社區性肺炎），皮膚和軟組織的感染，複雜腹腔內感染（包括多種細菌感染症）。</w:t>
            </w:r>
          </w:p>
        </w:tc>
      </w:tr>
      <w:tr w:rsidR="005251B1" w:rsidRPr="00147E19" w:rsidTr="00147E19">
        <w:tc>
          <w:tcPr>
            <w:tcW w:w="1809" w:type="dxa"/>
          </w:tcPr>
          <w:p w:rsidR="005251B1" w:rsidRPr="00147E19" w:rsidRDefault="005251B1" w:rsidP="002F3045">
            <w:pPr>
              <w:widowControl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proofErr w:type="spell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Norfloxacin</w:t>
            </w:r>
            <w:proofErr w:type="spellEnd"/>
          </w:p>
        </w:tc>
        <w:tc>
          <w:tcPr>
            <w:tcW w:w="8080" w:type="dxa"/>
          </w:tcPr>
          <w:p w:rsidR="005251B1" w:rsidRPr="00147E19" w:rsidRDefault="005251B1" w:rsidP="005251B1">
            <w:pPr>
              <w:widowControl/>
              <w:rPr>
                <w:rFonts w:ascii="Times New Roman" w:eastAsia="標楷體" w:hAnsi="Times New Roman"/>
                <w:sz w:val="24"/>
                <w:szCs w:val="24"/>
              </w:rPr>
            </w:pPr>
            <w:proofErr w:type="gram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表淺性皮膚</w:t>
            </w:r>
            <w:proofErr w:type="gramEnd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感染、泌尿道感染及赤痢</w:t>
            </w:r>
            <w:proofErr w:type="gram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菌引起之腸道</w:t>
            </w:r>
            <w:proofErr w:type="gramEnd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感染。</w:t>
            </w:r>
          </w:p>
        </w:tc>
      </w:tr>
      <w:tr w:rsidR="005251B1" w:rsidRPr="00147E19" w:rsidTr="00147E19">
        <w:tc>
          <w:tcPr>
            <w:tcW w:w="1809" w:type="dxa"/>
          </w:tcPr>
          <w:p w:rsidR="005251B1" w:rsidRPr="00147E19" w:rsidRDefault="005251B1" w:rsidP="002F3045">
            <w:pPr>
              <w:widowControl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proofErr w:type="spell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Ofloxacin</w:t>
            </w:r>
            <w:proofErr w:type="spellEnd"/>
          </w:p>
        </w:tc>
        <w:tc>
          <w:tcPr>
            <w:tcW w:w="8080" w:type="dxa"/>
          </w:tcPr>
          <w:p w:rsidR="005251B1" w:rsidRPr="00147E19" w:rsidRDefault="005251B1" w:rsidP="005251B1">
            <w:pPr>
              <w:widowControl/>
              <w:rPr>
                <w:rFonts w:ascii="Times New Roman" w:eastAsia="標楷體" w:hAnsi="Times New Roman"/>
                <w:sz w:val="24"/>
                <w:szCs w:val="24"/>
              </w:rPr>
            </w:pP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有感受性細菌引起之呼吸道感染症、耳鼻喉科感染症、泌尿道感染症、子宮內感染、</w:t>
            </w:r>
            <w:proofErr w:type="gram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子宮頸管炎</w:t>
            </w:r>
            <w:proofErr w:type="gramEnd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、子宮</w:t>
            </w:r>
            <w:proofErr w:type="gram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附屬器炎</w:t>
            </w:r>
            <w:proofErr w:type="gramEnd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、細菌性赤痢、腸炎、巴多林氏腺炎、輕度及中度皮膚軟組織</w:t>
            </w:r>
            <w:proofErr w:type="gram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表淺性感染</w:t>
            </w:r>
            <w:proofErr w:type="gramEnd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。</w:t>
            </w:r>
          </w:p>
        </w:tc>
      </w:tr>
      <w:tr w:rsidR="005251B1" w:rsidRPr="00147E19" w:rsidTr="00147E19">
        <w:tc>
          <w:tcPr>
            <w:tcW w:w="1809" w:type="dxa"/>
          </w:tcPr>
          <w:p w:rsidR="005251B1" w:rsidRPr="00147E19" w:rsidRDefault="005251B1" w:rsidP="002F3045">
            <w:pPr>
              <w:widowControl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proofErr w:type="spell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Pefloxacin</w:t>
            </w:r>
            <w:proofErr w:type="spellEnd"/>
          </w:p>
        </w:tc>
        <w:tc>
          <w:tcPr>
            <w:tcW w:w="8080" w:type="dxa"/>
          </w:tcPr>
          <w:p w:rsidR="005251B1" w:rsidRPr="00147E19" w:rsidRDefault="005251B1" w:rsidP="005251B1">
            <w:pPr>
              <w:widowControl/>
              <w:rPr>
                <w:rFonts w:ascii="Times New Roman" w:eastAsia="標楷體" w:hAnsi="Times New Roman"/>
                <w:sz w:val="24"/>
                <w:szCs w:val="24"/>
              </w:rPr>
            </w:pPr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成人</w:t>
            </w:r>
            <w:proofErr w:type="gramStart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由革蘭氏陰性菌及</w:t>
            </w:r>
            <w:proofErr w:type="gramEnd"/>
            <w:r w:rsidRPr="00147E19">
              <w:rPr>
                <w:rFonts w:ascii="Times New Roman" w:eastAsia="標楷體" w:hAnsi="Times New Roman"/>
                <w:sz w:val="24"/>
                <w:szCs w:val="24"/>
              </w:rPr>
              <w:t>葡萄球菌引起的嚴重感染症。</w:t>
            </w:r>
          </w:p>
        </w:tc>
      </w:tr>
    </w:tbl>
    <w:p w:rsidR="00707B8C" w:rsidRPr="005251B1" w:rsidRDefault="00707B8C" w:rsidP="00707B8C"/>
    <w:sectPr w:rsidR="00707B8C" w:rsidRPr="005251B1" w:rsidSect="00147E19">
      <w:pgSz w:w="11906" w:h="16838"/>
      <w:pgMar w:top="1440" w:right="1080" w:bottom="1276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45B" w:rsidRDefault="006F345B" w:rsidP="005251B1">
      <w:r>
        <w:separator/>
      </w:r>
    </w:p>
  </w:endnote>
  <w:endnote w:type="continuationSeparator" w:id="0">
    <w:p w:rsidR="006F345B" w:rsidRDefault="006F345B" w:rsidP="00525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45B" w:rsidRDefault="006F345B" w:rsidP="005251B1">
      <w:r>
        <w:separator/>
      </w:r>
    </w:p>
  </w:footnote>
  <w:footnote w:type="continuationSeparator" w:id="0">
    <w:p w:rsidR="006F345B" w:rsidRDefault="006F345B" w:rsidP="005251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11971"/>
    <w:multiLevelType w:val="hybridMultilevel"/>
    <w:tmpl w:val="2BFA9758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5A1808C2"/>
    <w:multiLevelType w:val="hybridMultilevel"/>
    <w:tmpl w:val="5072AAA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5E4252E1"/>
    <w:multiLevelType w:val="hybridMultilevel"/>
    <w:tmpl w:val="98C2E93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5">
    <w:nsid w:val="6C164377"/>
    <w:multiLevelType w:val="hybridMultilevel"/>
    <w:tmpl w:val="D5CECC2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76C005B3"/>
    <w:multiLevelType w:val="hybridMultilevel"/>
    <w:tmpl w:val="C4D48232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B8C"/>
    <w:rsid w:val="00057A0C"/>
    <w:rsid w:val="000B7352"/>
    <w:rsid w:val="00104A56"/>
    <w:rsid w:val="00116D9F"/>
    <w:rsid w:val="00147E19"/>
    <w:rsid w:val="0015444F"/>
    <w:rsid w:val="001A7E96"/>
    <w:rsid w:val="002508EE"/>
    <w:rsid w:val="00275D2A"/>
    <w:rsid w:val="002F3045"/>
    <w:rsid w:val="004279B3"/>
    <w:rsid w:val="004F2979"/>
    <w:rsid w:val="005251B1"/>
    <w:rsid w:val="00593F02"/>
    <w:rsid w:val="005D1B02"/>
    <w:rsid w:val="005D4BC8"/>
    <w:rsid w:val="00614839"/>
    <w:rsid w:val="006162C0"/>
    <w:rsid w:val="006742D4"/>
    <w:rsid w:val="00675C71"/>
    <w:rsid w:val="00685573"/>
    <w:rsid w:val="006D30D6"/>
    <w:rsid w:val="006D3457"/>
    <w:rsid w:val="006E7186"/>
    <w:rsid w:val="006F345B"/>
    <w:rsid w:val="00707B8C"/>
    <w:rsid w:val="00743520"/>
    <w:rsid w:val="007E664C"/>
    <w:rsid w:val="008741A6"/>
    <w:rsid w:val="00874639"/>
    <w:rsid w:val="008764C3"/>
    <w:rsid w:val="0088591D"/>
    <w:rsid w:val="00894069"/>
    <w:rsid w:val="00933134"/>
    <w:rsid w:val="0093648F"/>
    <w:rsid w:val="00953359"/>
    <w:rsid w:val="009B226C"/>
    <w:rsid w:val="00A9078F"/>
    <w:rsid w:val="00B44F4D"/>
    <w:rsid w:val="00BA755B"/>
    <w:rsid w:val="00BB71D0"/>
    <w:rsid w:val="00BF1146"/>
    <w:rsid w:val="00C80344"/>
    <w:rsid w:val="00C81B7A"/>
    <w:rsid w:val="00D13D8F"/>
    <w:rsid w:val="00E61ABF"/>
    <w:rsid w:val="00EB5DA3"/>
    <w:rsid w:val="00EB76FF"/>
    <w:rsid w:val="00F5312A"/>
    <w:rsid w:val="00F553B3"/>
    <w:rsid w:val="00F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5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553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2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251B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2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251B1"/>
    <w:rPr>
      <w:sz w:val="20"/>
      <w:szCs w:val="20"/>
    </w:rPr>
  </w:style>
  <w:style w:type="table" w:styleId="a9">
    <w:name w:val="Table Grid"/>
    <w:basedOn w:val="a1"/>
    <w:rsid w:val="005251B1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a0"/>
    <w:rsid w:val="006D30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5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553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2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251B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2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251B1"/>
    <w:rPr>
      <w:sz w:val="20"/>
      <w:szCs w:val="20"/>
    </w:rPr>
  </w:style>
  <w:style w:type="table" w:styleId="a9">
    <w:name w:val="Table Grid"/>
    <w:basedOn w:val="a1"/>
    <w:rsid w:val="005251B1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a0"/>
    <w:rsid w:val="006D30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dr.fda.gov.tw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fda.gov/Drugs/DrugSafety/ucm628753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fda.gov.tw/mlms/H0001.asp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5A9F2-1F66-4B94-B84C-C0FBBC8F1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416</Words>
  <Characters>2373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陳音沅</dc:creator>
  <cp:lastModifiedBy>王麗雅</cp:lastModifiedBy>
  <cp:revision>2</cp:revision>
  <cp:lastPrinted>2019-01-21T02:32:00Z</cp:lastPrinted>
  <dcterms:created xsi:type="dcterms:W3CDTF">2019-01-23T02:54:00Z</dcterms:created>
  <dcterms:modified xsi:type="dcterms:W3CDTF">2019-01-23T02:54:00Z</dcterms:modified>
</cp:coreProperties>
</file>